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B9" w:rsidRDefault="00204AB9" w:rsidP="00204AB9">
      <w:pPr>
        <w:autoSpaceDE w:val="0"/>
        <w:autoSpaceDN w:val="0"/>
        <w:adjustRightInd w:val="0"/>
        <w:rPr>
          <w:rFonts w:eastAsia="SimSunfalt"/>
          <w:sz w:val="26"/>
          <w:szCs w:val="26"/>
        </w:rPr>
      </w:pPr>
    </w:p>
    <w:p w:rsidR="00204AB9" w:rsidRPr="00A637EC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spacing w:val="-2"/>
          <w:sz w:val="20"/>
          <w:szCs w:val="20"/>
        </w:rPr>
      </w:pPr>
      <w:r>
        <w:rPr>
          <w:rFonts w:eastAsia="SimSunfalt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spacing w:val="-2"/>
          <w:sz w:val="20"/>
          <w:szCs w:val="20"/>
        </w:rPr>
        <w:t>Приложение 5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spacing w:val="-2"/>
          <w:sz w:val="20"/>
          <w:szCs w:val="20"/>
        </w:rPr>
        <w:t xml:space="preserve">к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Положению о материальном                                                                          </w:t>
      </w:r>
      <w:r>
        <w:rPr>
          <w:rFonts w:eastAsia="SimSunfalt"/>
          <w:bCs/>
          <w:spacing w:val="-2"/>
          <w:sz w:val="20"/>
          <w:szCs w:val="20"/>
        </w:rPr>
        <w:t xml:space="preserve">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стимулировании труда и оказании                                                                                                                                   </w:t>
      </w:r>
      <w:r>
        <w:rPr>
          <w:rFonts w:eastAsia="SimSunfalt"/>
          <w:bCs/>
          <w:spacing w:val="-2"/>
          <w:sz w:val="20"/>
          <w:szCs w:val="20"/>
        </w:rPr>
        <w:t xml:space="preserve">    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i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>материальной помощи руководителям</w:t>
      </w:r>
      <w:r w:rsidRPr="00A637EC">
        <w:rPr>
          <w:rFonts w:eastAsia="SimSunfalt"/>
          <w:bCs/>
          <w:i/>
          <w:spacing w:val="-2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i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16BF1">
        <w:rPr>
          <w:rFonts w:eastAsia="SimSunfalt"/>
          <w:bCs/>
          <w:spacing w:val="-2"/>
          <w:sz w:val="20"/>
          <w:szCs w:val="20"/>
        </w:rPr>
        <w:t>коммерческих организаций</w:t>
      </w:r>
      <w:r w:rsidRPr="00A637EC">
        <w:rPr>
          <w:rFonts w:eastAsia="SimSunfalt"/>
          <w:bCs/>
          <w:spacing w:val="-2"/>
          <w:sz w:val="20"/>
          <w:szCs w:val="20"/>
        </w:rPr>
        <w:t xml:space="preserve">,                                                                                                                                  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имущество которых находится в                                                                                                                                         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собственности </w:t>
      </w:r>
      <w:proofErr w:type="spellStart"/>
      <w:r w:rsidRPr="00A637EC">
        <w:rPr>
          <w:rFonts w:eastAsia="SimSunfalt"/>
          <w:bCs/>
          <w:spacing w:val="-2"/>
          <w:sz w:val="20"/>
          <w:szCs w:val="20"/>
        </w:rPr>
        <w:t>г.Минска</w:t>
      </w:r>
      <w:proofErr w:type="spellEnd"/>
      <w:r w:rsidRPr="00A637EC">
        <w:rPr>
          <w:rFonts w:eastAsia="SimSunfalt"/>
          <w:bCs/>
          <w:spacing w:val="-2"/>
          <w:sz w:val="20"/>
          <w:szCs w:val="20"/>
        </w:rPr>
        <w:t xml:space="preserve">,                                                                                                                                         </w:t>
      </w:r>
      <w:r>
        <w:rPr>
          <w:rFonts w:eastAsia="SimSunfalt"/>
          <w:bCs/>
          <w:spacing w:val="-2"/>
          <w:sz w:val="20"/>
          <w:szCs w:val="20"/>
        </w:rPr>
        <w:t xml:space="preserve"> 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непосредственно подчиненных                                                                                                                                  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комитету по образованию                                                                                                                                    </w:t>
      </w:r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 w:rsidRPr="00A637EC">
        <w:rPr>
          <w:rFonts w:eastAsia="SimSunfalt"/>
          <w:bCs/>
          <w:spacing w:val="-2"/>
          <w:sz w:val="20"/>
          <w:szCs w:val="20"/>
        </w:rPr>
        <w:t>Мингорисполкома</w:t>
      </w:r>
      <w:proofErr w:type="spellEnd"/>
    </w:p>
    <w:p w:rsidR="00204AB9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</w:p>
    <w:p w:rsidR="00204AB9" w:rsidRPr="00A637EC" w:rsidRDefault="00204AB9" w:rsidP="00204AB9">
      <w:pPr>
        <w:tabs>
          <w:tab w:val="left" w:pos="6096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</w:p>
    <w:p w:rsidR="00204AB9" w:rsidRPr="00A637EC" w:rsidRDefault="00204AB9" w:rsidP="00204AB9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Наличие просроченной дебиторской и кредиторской задолженности</w:t>
      </w:r>
    </w:p>
    <w:p w:rsidR="00204AB9" w:rsidRPr="00A637EC" w:rsidRDefault="00204AB9" w:rsidP="00204AB9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___________________________</w:t>
      </w:r>
    </w:p>
    <w:p w:rsidR="00204AB9" w:rsidRPr="0067722D" w:rsidRDefault="00204AB9" w:rsidP="00204AB9">
      <w:pPr>
        <w:autoSpaceDE w:val="0"/>
        <w:autoSpaceDN w:val="0"/>
        <w:adjustRightInd w:val="0"/>
        <w:jc w:val="center"/>
        <w:rPr>
          <w:rFonts w:eastAsia="SimSunfalt"/>
          <w:sz w:val="18"/>
          <w:szCs w:val="18"/>
        </w:rPr>
      </w:pPr>
      <w:r w:rsidRPr="0067722D">
        <w:rPr>
          <w:rFonts w:eastAsia="SimSunfalt"/>
          <w:sz w:val="18"/>
          <w:szCs w:val="18"/>
        </w:rPr>
        <w:t>(наименование организации)</w:t>
      </w:r>
    </w:p>
    <w:p w:rsidR="00204AB9" w:rsidRPr="00A637EC" w:rsidRDefault="00204AB9" w:rsidP="00204AB9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за ___ 20__ года</w:t>
      </w:r>
    </w:p>
    <w:p w:rsidR="00204AB9" w:rsidRPr="00A637EC" w:rsidRDefault="00204AB9" w:rsidP="00204AB9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</w:p>
    <w:p w:rsidR="00204AB9" w:rsidRPr="00A637EC" w:rsidRDefault="00204AB9" w:rsidP="00204AB9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 xml:space="preserve">                                                                                                              (миллионов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133"/>
        <w:gridCol w:w="2687"/>
        <w:gridCol w:w="2410"/>
        <w:gridCol w:w="1842"/>
      </w:tblGrid>
      <w:tr w:rsidR="00204AB9" w:rsidRPr="00A637EC" w:rsidTr="00422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center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№</w:t>
            </w:r>
          </w:p>
          <w:p w:rsidR="00204AB9" w:rsidRPr="00A637EC" w:rsidRDefault="00204AB9" w:rsidP="0042258A">
            <w:pPr>
              <w:spacing w:line="276" w:lineRule="auto"/>
              <w:jc w:val="center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Остаток на ______ 20__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Остаток на ______ 20__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center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Рост (+), снижение (-)</w:t>
            </w:r>
          </w:p>
        </w:tc>
      </w:tr>
      <w:tr w:rsidR="00204AB9" w:rsidRPr="00A637EC" w:rsidTr="00422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center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</w:p>
        </w:tc>
      </w:tr>
      <w:tr w:rsidR="00204AB9" w:rsidRPr="00A637EC" w:rsidTr="004225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center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  <w:r w:rsidRPr="00A637EC">
              <w:rPr>
                <w:rFonts w:eastAsia="SimSunfalt" w:cs="Calibri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B9" w:rsidRPr="00A637EC" w:rsidRDefault="00204AB9" w:rsidP="0042258A">
            <w:pPr>
              <w:spacing w:line="276" w:lineRule="auto"/>
              <w:jc w:val="both"/>
              <w:rPr>
                <w:rFonts w:eastAsia="SimSunfalt" w:cs="Calibri"/>
                <w:sz w:val="20"/>
                <w:szCs w:val="20"/>
              </w:rPr>
            </w:pPr>
          </w:p>
        </w:tc>
      </w:tr>
    </w:tbl>
    <w:p w:rsidR="00204AB9" w:rsidRPr="00A637EC" w:rsidRDefault="00204AB9" w:rsidP="00204AB9">
      <w:pPr>
        <w:jc w:val="both"/>
        <w:rPr>
          <w:rFonts w:eastAsia="SimSunfalt"/>
          <w:sz w:val="20"/>
          <w:szCs w:val="20"/>
        </w:rPr>
      </w:pPr>
    </w:p>
    <w:p w:rsidR="00204AB9" w:rsidRPr="00A637EC" w:rsidRDefault="00204AB9" w:rsidP="00204AB9">
      <w:pPr>
        <w:jc w:val="both"/>
        <w:rPr>
          <w:rFonts w:eastAsia="SimSunfalt"/>
          <w:sz w:val="20"/>
          <w:szCs w:val="20"/>
        </w:rPr>
      </w:pPr>
    </w:p>
    <w:p w:rsidR="00204AB9" w:rsidRPr="00A637EC" w:rsidRDefault="00204AB9" w:rsidP="00204AB9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proofErr w:type="gramStart"/>
      <w:r w:rsidRPr="00A637EC">
        <w:rPr>
          <w:rFonts w:eastAsia="SimSunfalt"/>
          <w:sz w:val="20"/>
          <w:szCs w:val="20"/>
        </w:rPr>
        <w:t>Руководитель  _</w:t>
      </w:r>
      <w:proofErr w:type="gramEnd"/>
      <w:r w:rsidRPr="00A637EC">
        <w:rPr>
          <w:rFonts w:eastAsia="SimSunfalt"/>
          <w:sz w:val="20"/>
          <w:szCs w:val="20"/>
        </w:rPr>
        <w:t>_________________          __________________________</w:t>
      </w:r>
    </w:p>
    <w:p w:rsidR="00204AB9" w:rsidRPr="0067722D" w:rsidRDefault="00204AB9" w:rsidP="00204AB9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67722D">
        <w:rPr>
          <w:rFonts w:eastAsia="SimSunfalt"/>
          <w:sz w:val="18"/>
          <w:szCs w:val="18"/>
        </w:rPr>
        <w:t xml:space="preserve">                                     (</w:t>
      </w:r>
      <w:proofErr w:type="gramStart"/>
      <w:r w:rsidRPr="0067722D">
        <w:rPr>
          <w:rFonts w:eastAsia="SimSunfalt"/>
          <w:sz w:val="18"/>
          <w:szCs w:val="18"/>
        </w:rPr>
        <w:t xml:space="preserve">подпись)   </w:t>
      </w:r>
      <w:proofErr w:type="gramEnd"/>
      <w:r w:rsidRPr="0067722D">
        <w:rPr>
          <w:rFonts w:eastAsia="SimSunfalt"/>
          <w:sz w:val="18"/>
          <w:szCs w:val="18"/>
        </w:rPr>
        <w:t xml:space="preserve">                                (инициалы, фамилия)</w:t>
      </w:r>
    </w:p>
    <w:p w:rsidR="00204AB9" w:rsidRPr="00A637EC" w:rsidRDefault="00204AB9" w:rsidP="00204AB9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Главный бухгалтер ______________          __________________________</w:t>
      </w:r>
    </w:p>
    <w:p w:rsidR="00204AB9" w:rsidRPr="0067722D" w:rsidRDefault="00204AB9" w:rsidP="00204AB9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67722D">
        <w:rPr>
          <w:rFonts w:eastAsia="SimSunfalt"/>
          <w:sz w:val="18"/>
          <w:szCs w:val="18"/>
        </w:rPr>
        <w:t xml:space="preserve">                                         (</w:t>
      </w:r>
      <w:proofErr w:type="gramStart"/>
      <w:r w:rsidRPr="0067722D">
        <w:rPr>
          <w:rFonts w:eastAsia="SimSunfalt"/>
          <w:sz w:val="18"/>
          <w:szCs w:val="18"/>
        </w:rPr>
        <w:t xml:space="preserve">подпись)   </w:t>
      </w:r>
      <w:proofErr w:type="gramEnd"/>
      <w:r w:rsidRPr="0067722D">
        <w:rPr>
          <w:rFonts w:eastAsia="SimSunfalt"/>
          <w:sz w:val="18"/>
          <w:szCs w:val="18"/>
        </w:rPr>
        <w:t xml:space="preserve">                            (инициалы, фамилия)</w:t>
      </w:r>
    </w:p>
    <w:p w:rsidR="00204AB9" w:rsidRDefault="00204AB9" w:rsidP="00204AB9">
      <w:pPr>
        <w:spacing w:line="280" w:lineRule="exact"/>
        <w:jc w:val="center"/>
        <w:rPr>
          <w:rFonts w:eastAsia="SimSunfalt"/>
          <w:sz w:val="28"/>
          <w:szCs w:val="28"/>
        </w:rPr>
      </w:pPr>
    </w:p>
    <w:p w:rsidR="00204AB9" w:rsidRDefault="00204AB9" w:rsidP="00204AB9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</w:p>
    <w:p w:rsidR="00204AB9" w:rsidRDefault="00204AB9" w:rsidP="00204AB9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</w:p>
    <w:p w:rsidR="00C908FE" w:rsidRDefault="00C908FE">
      <w:pPr>
        <w:spacing w:after="160" w:line="259" w:lineRule="auto"/>
      </w:pPr>
      <w:r>
        <w:br w:type="page"/>
      </w:r>
    </w:p>
    <w:p w:rsidR="00C908FE" w:rsidRPr="00B41307" w:rsidRDefault="00C908FE" w:rsidP="00C908FE">
      <w:pPr>
        <w:widowControl w:val="0"/>
        <w:autoSpaceDE w:val="0"/>
        <w:autoSpaceDN w:val="0"/>
        <w:adjustRightInd w:val="0"/>
        <w:spacing w:line="280" w:lineRule="exact"/>
        <w:ind w:left="7080"/>
        <w:jc w:val="both"/>
        <w:rPr>
          <w:sz w:val="28"/>
          <w:szCs w:val="28"/>
        </w:rPr>
      </w:pPr>
      <w:r w:rsidRPr="00B41307">
        <w:rPr>
          <w:sz w:val="28"/>
          <w:szCs w:val="28"/>
        </w:rPr>
        <w:lastRenderedPageBreak/>
        <w:t xml:space="preserve">     Приложение </w:t>
      </w:r>
      <w:r>
        <w:rPr>
          <w:sz w:val="28"/>
          <w:szCs w:val="28"/>
        </w:rPr>
        <w:t>5</w:t>
      </w:r>
    </w:p>
    <w:p w:rsidR="00C908FE" w:rsidRPr="00B41307" w:rsidRDefault="00C908FE" w:rsidP="00C908FE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/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       к Соглашению</w:t>
      </w:r>
    </w:p>
    <w:p w:rsidR="00C908FE" w:rsidRPr="00B41307" w:rsidRDefault="00C908FE" w:rsidP="00C908F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8FE" w:rsidRPr="00B41307" w:rsidRDefault="00C908FE" w:rsidP="00C908FE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  <w:r w:rsidRPr="00B41307">
        <w:rPr>
          <w:b/>
          <w:bCs/>
          <w:sz w:val="28"/>
          <w:szCs w:val="28"/>
        </w:rPr>
        <w:br/>
        <w:t>должностей педагогических работников, которым производится ежемесячная компенсация расходов на приобретение учебной и методической литературы</w:t>
      </w:r>
    </w:p>
    <w:p w:rsidR="00C908FE" w:rsidRPr="00B41307" w:rsidRDefault="00C908FE" w:rsidP="00C908FE">
      <w:pPr>
        <w:spacing w:line="280" w:lineRule="exact"/>
        <w:jc w:val="both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3717"/>
        <w:gridCol w:w="5336"/>
      </w:tblGrid>
      <w:tr w:rsidR="00C908FE" w:rsidRPr="00B41307" w:rsidTr="0042258A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FE" w:rsidRPr="00B41307" w:rsidRDefault="00C908FE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FE" w:rsidRPr="00B41307" w:rsidRDefault="00C908FE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дошкольного образования</w:t>
            </w:r>
            <w:r w:rsidRPr="00B41307">
              <w:rPr>
                <w:sz w:val="20"/>
                <w:szCs w:val="20"/>
              </w:rPr>
              <w:br/>
              <w:t>Детские дома</w:t>
            </w:r>
            <w:r w:rsidRPr="00B41307">
              <w:rPr>
                <w:sz w:val="20"/>
                <w:szCs w:val="20"/>
              </w:rPr>
              <w:br/>
              <w:t>Учреждения общего среднего образования, а также структурные подразделения учреждений высшего образования, реализующие образовательные программы общего среднего образования</w:t>
            </w:r>
            <w:r w:rsidRPr="00B41307">
              <w:rPr>
                <w:sz w:val="20"/>
                <w:szCs w:val="20"/>
              </w:rPr>
              <w:br/>
              <w:t>Учреждения специального образования</w:t>
            </w:r>
            <w:r w:rsidRPr="00B41307">
              <w:rPr>
                <w:sz w:val="20"/>
                <w:szCs w:val="20"/>
              </w:rPr>
              <w:br/>
              <w:t>Учреждения профессионально-технического образования</w:t>
            </w:r>
            <w:r w:rsidRPr="00B41307">
              <w:rPr>
                <w:sz w:val="20"/>
                <w:szCs w:val="20"/>
              </w:rPr>
              <w:br/>
              <w:t>Специальные учебно-воспитательные учреждения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учреждения</w:t>
            </w:r>
            <w:r w:rsidRPr="00B41307">
              <w:rPr>
                <w:sz w:val="20"/>
                <w:szCs w:val="20"/>
              </w:rPr>
              <w:br/>
            </w:r>
            <w:proofErr w:type="spellStart"/>
            <w:r w:rsidRPr="00B41307">
              <w:rPr>
                <w:sz w:val="20"/>
                <w:szCs w:val="20"/>
              </w:rPr>
              <w:t>Учреждения</w:t>
            </w:r>
            <w:proofErr w:type="spellEnd"/>
            <w:r w:rsidRPr="00B41307">
              <w:rPr>
                <w:sz w:val="20"/>
                <w:szCs w:val="20"/>
              </w:rPr>
              <w:t xml:space="preserve"> дополнительного образования детей и молодежи</w:t>
            </w:r>
            <w:r w:rsidRPr="00B41307">
              <w:rPr>
                <w:sz w:val="20"/>
                <w:szCs w:val="20"/>
              </w:rPr>
              <w:br/>
            </w:r>
            <w:proofErr w:type="spellStart"/>
            <w:r w:rsidRPr="00B41307">
              <w:rPr>
                <w:sz w:val="20"/>
                <w:szCs w:val="20"/>
              </w:rPr>
              <w:t>Воспитательно</w:t>
            </w:r>
            <w:proofErr w:type="spellEnd"/>
            <w:r w:rsidRPr="00B41307">
              <w:rPr>
                <w:sz w:val="20"/>
                <w:szCs w:val="20"/>
              </w:rPr>
              <w:t>-оздоровительные учреждения образования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FE" w:rsidRPr="00B41307" w:rsidRDefault="00C908FE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Учителя всех специальностей, включая учителей-дефектологов</w:t>
            </w:r>
            <w:r w:rsidRPr="00B41307">
              <w:rPr>
                <w:sz w:val="20"/>
                <w:szCs w:val="20"/>
              </w:rPr>
              <w:br/>
              <w:t>Преподаватели</w:t>
            </w:r>
            <w:r w:rsidRPr="00B41307">
              <w:rPr>
                <w:sz w:val="20"/>
                <w:szCs w:val="20"/>
              </w:rPr>
              <w:br/>
              <w:t>Педагоги-организаторы</w:t>
            </w:r>
            <w:r w:rsidRPr="00B41307">
              <w:rPr>
                <w:sz w:val="20"/>
                <w:szCs w:val="20"/>
              </w:rPr>
              <w:br/>
              <w:t>Педагоги-психологи</w:t>
            </w:r>
            <w:r w:rsidRPr="00B41307">
              <w:rPr>
                <w:sz w:val="20"/>
                <w:szCs w:val="20"/>
              </w:rPr>
              <w:br/>
              <w:t>Педагоги социальные</w:t>
            </w:r>
            <w:r w:rsidRPr="00B41307">
              <w:rPr>
                <w:sz w:val="20"/>
                <w:szCs w:val="20"/>
              </w:rPr>
              <w:br/>
              <w:t>Методисты</w:t>
            </w:r>
            <w:r w:rsidRPr="00B41307">
              <w:rPr>
                <w:sz w:val="20"/>
                <w:szCs w:val="20"/>
              </w:rPr>
              <w:br/>
              <w:t>Руководители физического воспитания</w:t>
            </w:r>
            <w:r w:rsidRPr="00B41307">
              <w:rPr>
                <w:sz w:val="20"/>
                <w:szCs w:val="20"/>
              </w:rPr>
              <w:br/>
              <w:t>Инструкторы по физкультуре</w:t>
            </w:r>
            <w:r w:rsidRPr="00B41307">
              <w:rPr>
                <w:sz w:val="20"/>
                <w:szCs w:val="20"/>
              </w:rPr>
              <w:br/>
            </w:r>
            <w:proofErr w:type="spellStart"/>
            <w:r w:rsidRPr="00B41307">
              <w:rPr>
                <w:sz w:val="20"/>
                <w:szCs w:val="20"/>
              </w:rPr>
              <w:t>Культорганизаторы</w:t>
            </w:r>
            <w:proofErr w:type="spellEnd"/>
            <w:r w:rsidRPr="00B41307">
              <w:rPr>
                <w:sz w:val="20"/>
                <w:szCs w:val="20"/>
              </w:rPr>
              <w:br/>
              <w:t>Аккомпаниаторы</w:t>
            </w:r>
            <w:r w:rsidRPr="00B41307">
              <w:rPr>
                <w:sz w:val="20"/>
                <w:szCs w:val="20"/>
              </w:rPr>
              <w:br/>
              <w:t>Концертмейстеры</w:t>
            </w:r>
            <w:r w:rsidRPr="00B41307">
              <w:rPr>
                <w:sz w:val="20"/>
                <w:szCs w:val="20"/>
              </w:rPr>
              <w:br/>
              <w:t>Музыкальные руководители</w:t>
            </w:r>
            <w:r w:rsidRPr="00B41307">
              <w:rPr>
                <w:sz w:val="20"/>
                <w:szCs w:val="20"/>
              </w:rPr>
              <w:br/>
              <w:t>Педагог дополнительного образования</w:t>
            </w:r>
            <w:r w:rsidRPr="00B41307">
              <w:rPr>
                <w:sz w:val="20"/>
                <w:szCs w:val="20"/>
              </w:rPr>
              <w:br/>
              <w:t>Руководители (директора, заведующие, начальники) учреждений (филиалов) и их заместители по учебной (учебно-воспитательной), учебно-методической, воспитательной работе</w:t>
            </w:r>
            <w:r w:rsidRPr="00B41307">
              <w:rPr>
                <w:sz w:val="20"/>
                <w:szCs w:val="20"/>
              </w:rPr>
              <w:br/>
              <w:t>Заместители директоров по учебно-производственной работе</w:t>
            </w:r>
            <w:r w:rsidRPr="00B41307">
              <w:rPr>
                <w:sz w:val="20"/>
                <w:szCs w:val="20"/>
              </w:rPr>
              <w:br/>
              <w:t>Заместители директоров по производственному обучению</w:t>
            </w:r>
            <w:r w:rsidRPr="00B41307">
              <w:rPr>
                <w:sz w:val="20"/>
                <w:szCs w:val="20"/>
              </w:rPr>
              <w:br/>
              <w:t>Заместители директоров по режиму</w:t>
            </w:r>
            <w:r w:rsidRPr="00B41307">
              <w:rPr>
                <w:sz w:val="20"/>
                <w:szCs w:val="20"/>
              </w:rPr>
              <w:br/>
              <w:t>Заведующие отделениями</w:t>
            </w:r>
            <w:r w:rsidRPr="00B41307">
              <w:rPr>
                <w:sz w:val="20"/>
                <w:szCs w:val="20"/>
              </w:rPr>
              <w:br/>
              <w:t>Заведующие отделами (секторами, лабораториями, кабинетами) по основной деятельности, заведующие отделением по профилю (направлению деятельности) дополнительного образования</w:t>
            </w:r>
            <w:r w:rsidRPr="00B41307">
              <w:rPr>
                <w:sz w:val="20"/>
                <w:szCs w:val="20"/>
              </w:rPr>
              <w:br/>
              <w:t xml:space="preserve">Заведующие: </w:t>
            </w:r>
            <w:r w:rsidRPr="00B41307">
              <w:rPr>
                <w:sz w:val="20"/>
                <w:szCs w:val="20"/>
              </w:rPr>
              <w:br/>
              <w:t xml:space="preserve">учебно-производственной (производственной) мастерской, лабораторией </w:t>
            </w:r>
            <w:r w:rsidRPr="00B41307">
              <w:rPr>
                <w:sz w:val="20"/>
                <w:szCs w:val="20"/>
              </w:rPr>
              <w:br/>
              <w:t>учебно-консультационным пунктом</w:t>
            </w:r>
            <w:r w:rsidRPr="00B41307">
              <w:rPr>
                <w:sz w:val="20"/>
                <w:szCs w:val="20"/>
              </w:rPr>
              <w:br/>
              <w:t>общежитием (учреждений общего среднего и специального образования)</w:t>
            </w:r>
            <w:r w:rsidRPr="00B41307">
              <w:rPr>
                <w:sz w:val="20"/>
                <w:szCs w:val="20"/>
              </w:rPr>
              <w:br/>
              <w:t>Мастера (старшие мастера) производственного обучения учреждения образования</w:t>
            </w:r>
          </w:p>
        </w:tc>
      </w:tr>
      <w:tr w:rsidR="00C908FE" w:rsidRPr="00B41307" w:rsidTr="0042258A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FE" w:rsidRPr="00B41307" w:rsidRDefault="00C908FE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FE" w:rsidRPr="00B41307" w:rsidRDefault="00C908FE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Учреждения дошкольного образования</w:t>
            </w:r>
            <w:r w:rsidRPr="00B41307">
              <w:rPr>
                <w:sz w:val="20"/>
                <w:szCs w:val="20"/>
              </w:rPr>
              <w:br/>
              <w:t>Детские дома</w:t>
            </w:r>
            <w:r w:rsidRPr="00B41307">
              <w:rPr>
                <w:sz w:val="20"/>
                <w:szCs w:val="20"/>
              </w:rPr>
              <w:br/>
            </w:r>
            <w:proofErr w:type="spellStart"/>
            <w:r w:rsidRPr="00B41307">
              <w:rPr>
                <w:sz w:val="20"/>
                <w:szCs w:val="20"/>
              </w:rPr>
              <w:t>Дома</w:t>
            </w:r>
            <w:proofErr w:type="spellEnd"/>
            <w:r w:rsidRPr="00B41307">
              <w:rPr>
                <w:sz w:val="20"/>
                <w:szCs w:val="20"/>
              </w:rPr>
              <w:t xml:space="preserve"> ребенка</w:t>
            </w:r>
            <w:r w:rsidRPr="00B41307">
              <w:rPr>
                <w:sz w:val="20"/>
                <w:szCs w:val="20"/>
              </w:rPr>
              <w:br/>
              <w:t>Учреждения общего среднего образования</w:t>
            </w:r>
            <w:r w:rsidRPr="00B41307">
              <w:rPr>
                <w:sz w:val="20"/>
                <w:szCs w:val="20"/>
              </w:rPr>
              <w:br/>
              <w:t>Специальные школы закрытого типа</w:t>
            </w:r>
            <w:r w:rsidRPr="00B41307">
              <w:rPr>
                <w:sz w:val="20"/>
                <w:szCs w:val="20"/>
              </w:rPr>
              <w:br/>
              <w:t>Специальные лечебно-воспитательные школы закрытого типа</w:t>
            </w:r>
            <w:r w:rsidRPr="00B41307">
              <w:rPr>
                <w:sz w:val="20"/>
                <w:szCs w:val="20"/>
              </w:rPr>
              <w:br/>
              <w:t>Учреждения специального образования (кроме центров коррекционно-развивающего обучения и реабилитации)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8FE" w:rsidRPr="00B41307" w:rsidRDefault="00C908FE" w:rsidP="004225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0"/>
                <w:szCs w:val="20"/>
              </w:rPr>
            </w:pPr>
            <w:r w:rsidRPr="00B41307">
              <w:rPr>
                <w:sz w:val="20"/>
                <w:szCs w:val="20"/>
              </w:rPr>
              <w:t>Воспитатели(воспитатели-</w:t>
            </w:r>
            <w:proofErr w:type="gramStart"/>
            <w:r w:rsidRPr="00B41307">
              <w:rPr>
                <w:sz w:val="20"/>
                <w:szCs w:val="20"/>
              </w:rPr>
              <w:t>методисты)</w:t>
            </w:r>
            <w:r w:rsidRPr="00B41307">
              <w:rPr>
                <w:sz w:val="20"/>
                <w:szCs w:val="20"/>
              </w:rPr>
              <w:br/>
              <w:t>Воспитатели</w:t>
            </w:r>
            <w:proofErr w:type="gramEnd"/>
            <w:r w:rsidRPr="00B41307">
              <w:rPr>
                <w:sz w:val="20"/>
                <w:szCs w:val="20"/>
              </w:rPr>
              <w:t xml:space="preserve"> дошкольного образования</w:t>
            </w:r>
          </w:p>
        </w:tc>
      </w:tr>
    </w:tbl>
    <w:p w:rsidR="00C908FE" w:rsidRDefault="00C908FE" w:rsidP="00C90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8FE" w:rsidRPr="00B41307" w:rsidRDefault="00C908FE" w:rsidP="00C90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 xml:space="preserve">Основание:   </w:t>
      </w:r>
      <w:proofErr w:type="gramEnd"/>
      <w:r w:rsidRPr="00B41307">
        <w:rPr>
          <w:sz w:val="28"/>
          <w:szCs w:val="28"/>
        </w:rPr>
        <w:t xml:space="preserve"> постановление Министерства образования Республики Беларусь </w:t>
      </w:r>
    </w:p>
    <w:p w:rsidR="00C908FE" w:rsidRPr="00B41307" w:rsidRDefault="00C908FE" w:rsidP="00C90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от 19.10.2011г. № 273.</w:t>
      </w:r>
    </w:p>
    <w:p w:rsidR="0029741F" w:rsidRDefault="00C908FE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E2"/>
    <w:rsid w:val="00204AB9"/>
    <w:rsid w:val="00231CC4"/>
    <w:rsid w:val="00513752"/>
    <w:rsid w:val="009671E2"/>
    <w:rsid w:val="00C80D45"/>
    <w:rsid w:val="00C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8F13-C382-4013-8049-057B39D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3</cp:revision>
  <dcterms:created xsi:type="dcterms:W3CDTF">2016-08-21T22:41:00Z</dcterms:created>
  <dcterms:modified xsi:type="dcterms:W3CDTF">2016-08-21T22:42:00Z</dcterms:modified>
</cp:coreProperties>
</file>