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39" w:rsidRDefault="00F82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________________________________________________________________________</w:t>
      </w:r>
    </w:p>
    <w:p w:rsidR="00F82339" w:rsidRDefault="00F82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F82339" w:rsidRDefault="00F82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F82339" w:rsidRDefault="00F8233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ПО НАЛОГАМ И СБОРАМ РЕСПУБЛИКИ БЕЛАРУСЬ, МИНИСТЕРСТВО ФИНАНСОВ РЕСПУБЛИКИ БЕЛАРУСЬ</w:t>
      </w:r>
    </w:p>
    <w:p w:rsidR="00F82339" w:rsidRDefault="00F8233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 марта 2016 г. №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553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/5-1-33/33</w:t>
      </w:r>
    </w:p>
    <w:p w:rsidR="00F82339" w:rsidRDefault="00F82339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2339" w:rsidRDefault="00F82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ДОПОЛНИТЕЛЬНЫХ ОТПУСКАХ</w:t>
      </w:r>
    </w:p>
    <w:p w:rsidR="00F82339" w:rsidRDefault="00F82339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2339" w:rsidRDefault="00F8233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поступающими запросами о порядке учета при налогообложении расходов на оплату дополнительных поощрительных отпусков, установленных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подпунктом 2.5 пункта 2 Декрета Президента Республики Беларусь от 26.07.1999 № 29 «О дополнительных мерах по совершенствованию трудовых отношений, укреплению трудовой и исполнительской дисциплины»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Декрет № 29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), Министерство финансов и Министерство по налогам и сборам разъясняют следующее.</w:t>
      </w:r>
    </w:p>
    <w:p w:rsidR="00F82339" w:rsidRDefault="00F8233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1 января 2016 года согласно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абзацу шестому подпункта 1.3 пункта 1 статьи 131 Налогового кодекса Республики Беларусь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Кодекс) при налогообложении прибыли не учитывались выплаты физическим лицам, работающим в организациях по трудовым договорам, в денежной и натуральной формах, не предусмотренные законодательством или сверх размеров, предусмотренных законодательством, в том числе оплата дополнительных отпусков за ненормированный рабочий день, за продолжительный стаж работы в одной организации, поощрительных отпусков, которые могут предоставляться по коллективному, трудовому договору, нанимателем.</w:t>
      </w:r>
    </w:p>
    <w:p w:rsidR="00F82339" w:rsidRDefault="00F8233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Поэтому расходы на оплату дополнительных отпусков, поименованных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статьях 158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160 Трудового кодекса Республики Беларусь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порядок и условия предоставления которых определяются коллективным или трудовым договором, нанимателем, на основании указанной нормы не учитывались при налогообложении прибыли.</w:t>
      </w:r>
    </w:p>
    <w:p w:rsidR="00F82339" w:rsidRDefault="00F8233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свою очередь, обязанность предоставления работникам дополнительного поощрительного отпуска, установленного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подпунктом 2.5 пункта 2 Декрета № 29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следует непосредственно из акта законодательства, и, соответственно, расходы по оплате таких отпусков до 1 января 2016 года включались в состав затрат, учитываемых при налогообложении.</w:t>
      </w:r>
    </w:p>
    <w:p w:rsidR="00F82339" w:rsidRDefault="00F8233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 января 2016 года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 шестой подпункта 1.3 пункта 1 статьи 131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исключен, а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1.7-2 пункта 1 статьи 131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налогообложении не учитываются затраты на оплату дополнительных отпусков за ненормированный рабочий день, продолжительный стаж работы в одной организации, поощрительных отпусков.</w:t>
      </w:r>
    </w:p>
    <w:p w:rsidR="00F82339" w:rsidRDefault="00F8233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учетом того, что данная норма не содержит каких-либо исключений и применяется в отношении всех видов поощрительных отпусков, с 01.01.2016 расходы на оплату дополнительных поощрительных отпусков, установленных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подпунктом 2.5 пункта 2 Декрета № 29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при налогообложении прибыли не учитываются.</w:t>
      </w:r>
    </w:p>
    <w:p w:rsidR="00F82339" w:rsidRDefault="00F82339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82339" w:rsidRDefault="00F82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Министра по налогам и сборам </w:t>
      </w:r>
    </w:p>
    <w:p w:rsidR="00F82339" w:rsidRDefault="00F82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Республики 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Э.А. Селицкая</w:t>
      </w:r>
    </w:p>
    <w:p w:rsidR="00F82339" w:rsidRDefault="00F82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2339" w:rsidRDefault="00F82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Министра финансов</w:t>
      </w:r>
    </w:p>
    <w:p w:rsidR="00F82339" w:rsidRDefault="00F82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Республики 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Д.Н. Кийко</w:t>
      </w:r>
    </w:p>
    <w:p w:rsidR="005B5E3C" w:rsidRPr="00F82339" w:rsidRDefault="00F82339" w:rsidP="00F82339">
      <w:bookmarkStart w:id="0" w:name="_GoBack"/>
      <w:bookmarkEnd w:id="0"/>
    </w:p>
    <w:sectPr w:rsidR="005B5E3C" w:rsidRPr="00F82339" w:rsidSect="006C2A8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F82339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15.03.2016</w:t>
          </w:r>
        </w:p>
      </w:tc>
      <w:tc>
        <w:tcPr>
          <w:tcW w:w="1381" w:type="pct"/>
        </w:tcPr>
        <w:p w:rsidR="00D96E53" w:rsidRPr="00D96E53" w:rsidRDefault="00F82339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F82339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C52F8F" w:rsidRDefault="00F82339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1B" w:rsidRDefault="00F82339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p w:rsidR="009E3A2F" w:rsidRDefault="00F82339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tbl>
    <w:tblPr>
      <w:tblW w:w="4875" w:type="pct"/>
      <w:tblLook w:val="01E0" w:firstRow="1" w:lastRow="1" w:firstColumn="1" w:lastColumn="1" w:noHBand="0" w:noVBand="0"/>
    </w:tblPr>
    <w:tblGrid>
      <w:gridCol w:w="7607"/>
      <w:gridCol w:w="1514"/>
    </w:tblGrid>
    <w:tr w:rsidR="00B84B94" w:rsidTr="009F1F6F">
      <w:tc>
        <w:tcPr>
          <w:tcW w:w="7788" w:type="dxa"/>
        </w:tcPr>
        <w:p w:rsidR="00B84B94" w:rsidRPr="003441B7" w:rsidRDefault="00F82339" w:rsidP="00B84B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  <w:lang w:val="en-US"/>
            </w:rPr>
            <w:t>Письмо от 15.03.2016 № 2-2-10/553/5-1-33/33 «О дополнительных отпусках»</w:t>
          </w:r>
        </w:p>
      </w:tc>
      <w:tc>
        <w:tcPr>
          <w:tcW w:w="1536" w:type="dxa"/>
        </w:tcPr>
        <w:p w:rsidR="00B84B94" w:rsidRDefault="00F82339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09.06.2016</w:t>
          </w:r>
        </w:p>
      </w:tc>
    </w:tr>
  </w:tbl>
  <w:p w:rsidR="00B84B94" w:rsidRPr="001E221B" w:rsidRDefault="00F82339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39"/>
    <w:rsid w:val="00345329"/>
    <w:rsid w:val="00EB76B3"/>
    <w:rsid w:val="00F8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177B1-1689-4E5A-B1AA-BA0E0DC0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#0#0#1#25786#0#CA0|&#1056;&#1047;~II~2|&#1043;&#1051;~12~12|&#1057;&#1058;~160~201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#0#0#1#25786#0#CA0|&#1056;&#1047;~II~2|&#1043;&#1051;~12~12|&#1057;&#1058;~158~197" TargetMode="External"/><Relationship Id="rId12" Type="http://schemas.openxmlformats.org/officeDocument/2006/relationships/hyperlink" Target="H#0#0#1#25777#0#CA0|&#1055;~2~2|&#1055;&#1055;~2.5~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#0#0#1#130349#0#CA0|&#1054;&#1057;&#1063;~~1|&#1056;&#1047;~V~1|&#1043;&#1051;~14~3|&#1057;&#1058;~137~66|&#1055;~6~555" TargetMode="External"/><Relationship Id="rId11" Type="http://schemas.openxmlformats.org/officeDocument/2006/relationships/hyperlink" Target="H#0#1#1#130349#0#CA0|&#1054;&#1057;&#1063;~~1|&#1056;&#1047;~V~1|&#1043;&#1051;~14~3|&#1057;&#1058;~131~56|&#1055;~1~514|&#1055;&#1055;~1.7[2]~819CN~|underpoint=1.7/2" TargetMode="External"/><Relationship Id="rId5" Type="http://schemas.openxmlformats.org/officeDocument/2006/relationships/hyperlink" Target="H#0#0#1#25777#0#" TargetMode="External"/><Relationship Id="rId15" Type="http://schemas.openxmlformats.org/officeDocument/2006/relationships/fontTable" Target="fontTable.xml"/><Relationship Id="rId10" Type="http://schemas.openxmlformats.org/officeDocument/2006/relationships/hyperlink" Target="H#0#1#1#130349#0#CA0|&#1054;&#1057;&#1063;~~1|&#1056;&#1047;~V~1|&#1043;&#1051;~14~3|&#1057;&#1058;~131~56|&#1055;~1~514|&#1055;&#1055;~1.3~807CN~|underpoint=1.3::90" TargetMode="External"/><Relationship Id="rId4" Type="http://schemas.openxmlformats.org/officeDocument/2006/relationships/hyperlink" Target="H#0#0#1#25777#0#CA0|&#1055;~2~2|&#1055;&#1055;~2.5~5" TargetMode="External"/><Relationship Id="rId9" Type="http://schemas.openxmlformats.org/officeDocument/2006/relationships/hyperlink" Target="H#0#0#1#25777#0#CA0|&#1055;~2~2|&#1055;&#1055;~2.5~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</cp:revision>
  <dcterms:created xsi:type="dcterms:W3CDTF">2016-06-09T08:10:00Z</dcterms:created>
  <dcterms:modified xsi:type="dcterms:W3CDTF">2016-06-09T08:11:00Z</dcterms:modified>
</cp:coreProperties>
</file>