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________________________________________________________________________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ТРУДА И СОЦИАЛЬНОЙ ЗАЩИТЫ РЕСПУБЛИКИ БЕЛАРУСЬ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29 декабря 2014 г. №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3799П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О ПРИМЕНЕНИИ </w:t>
      </w:r>
      <w:hyperlink r:id="rId4" w:history="1">
        <w:r>
          <w:rPr>
            <w:rFonts w:ascii="Times New Roman" w:hAnsi="Times New Roman" w:cs="Times New Roman"/>
            <w:b/>
            <w:color w:val="0000FF"/>
            <w:sz w:val="24"/>
            <w:szCs w:val="24"/>
            <w:lang w:val="x-none"/>
          </w:rPr>
          <w:t>ДЕКРЕТА ПРЕЗИДЕНТА РЕСПУБЛИКИ БЕЛАРУСЬ ОТ 15.12.2014 № 5</w:t>
        </w:r>
      </w:hyperlink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поручения Совета Министров Республики Беларусь от 23 декабря 2014 г. № 38/223-355 Министерство труда и социальной защиты Республики Беларусь направляет комментарий к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Декрету Президента Республики Беларусь от 15 декабря 2014 г. № 5 «Об усилении требований к руководящим кадрам и работникам организаций»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руководства в работе и доведения до заинтересованных.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Министра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И.Г.Старовойтов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КОММЕНТАРИЙ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к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Декрету Президента Республики Беларусь от 15 декабря 2014 г. № 5 «Об усилении требований к руководящим кадрам и работникам организаций»</w:t>
        </w:r>
      </w:hyperlink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Декретом Президента Республики Беларусь от 15 декабря 2014 г. № 5 «Об усилении требований к руководящим кадрам и работникам организаций»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 определяется, что такие критерии, как обеспечение производственно-технологической, исполнительской и трудовой дисциплины, содержание производственных зданий (помещений), оборудования и приспособлений в соответствии с установленными требованиями, надлежащих условий труда работников в организациях независимо от формы собственности, являются одними из основных критериев в оценке работы руководителя. Данные критерии учитываются при аттестации руководителей организаций, при продлении и заключении с ними контрактов на новый срок, при принятии иных кадровых решений (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пункты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2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 При этом оценка соблюдения названных критериев оформляется документально и хранится в личном деле руководителя организации.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Декретом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повышается ответственность руководителей организаций по обеспечению указанных требований, и это выражается в том числе и в том, что необеспечение производственно-технологической, исполнительской и трудовой дисциплины, надлежащих условий труда работников; содержание производственных зданий (помещений), оборудования и приспособлений не в соответствии с установленными требованиями являются грубым нарушением руководителем трудовых обязанностей и влекут обязательное привлечение его к дисциплинарной ответственности (объявление замечания, выговора), вплоть до увольнения (по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пункту 1 статьи 47 Трудового кодекса Республики Беларусь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Трудовой кодекс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)).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Справочно: Для целей настоящего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производственно-технологической дисциплиной понимается соблюдение установленных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обеспечение требований по рациональному использованию сырья, материальных и человеческих ресурсов.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 целью выполнения требований, закрепленных в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пункте 1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пункт 3 предусматривает наделение руководителей организаций дополнительными правами.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Так, согласно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подпункту 3.1 пункта 3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руководители могут устанавливать в соответствии с законодательством, локальными нормативными правовыми актами, а также решениями собственника имущества организации или уполномоченного им органа работникам, не допускающим нарушений производственно-технологической, исполнительской и трудовой дисциплины, дополнительные выплаты стимулирующего характера. Данные выплаты носят целевой характер - осуществляются в отношении работников, не допускающих нарушений производственно-технологической, исполнительской и трудовой дисциплины, и осуществляются нанимателем наряду с другими выплатами стимулирующего характера. Источниками таких выплат является прибыль или средства от приносящей доходы деятельности, остающиеся в распоряжении организаций после уплаты обязательных платежей в бюджет.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Размер дополнительных выплат стимулирующего характера не ограничен.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принятии руководителем организации решения об установлении в организации указанных выплат работникам, данное решение должно носить системный характер, т.е. закрепляться в соответствующем локальном нормативном правовом акте организации. При этом целесообразно закрепить в локальном нормативном правовом акте критерии оценки производственно-технологической, исполнительской и трудовой дисциплины работников, при соблюдении которых работник будет иметь право на получение дополнительных выплат стимулирующего характера, предусмотренных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Декретом № 5.</w:t>
        </w:r>
      </w:hyperlink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3.2 пункта 3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сокращается минимальный срок предупреждения работника об изменении существенных условий труда с 1 месяца до 7 календарных дней.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Ранее в соответствии с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частью третьей статьи 32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наниматель предупреждал работника об изменении существенных условий труда письменно не позднее чем за 1 месяц.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Статьей 32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определено, что изменением существенных условий труда признается изменение системы оплаты труда, режима рабочего времени, включая установление или отмену неполного рабочего времени, изменение гарантий, уменьшение размеров оплаты труда, а также других условий, устанавливаемых в соответствии с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Трудовым 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Непосредственно порядок изменения существенных условий труда работника сохраняется прежним: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наличие обоснованных производственных, организационных и экономических причин, послуживших основанием для изменения существенных условий труда;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письменное предупреждение работников об изменении существенных условий труда не позднее чем за 7 календарных дней до введения новых условий труда;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продолжение работы работником по прежней профессии, должности;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случае отказа работников от продолжения работы в связи с изменением существенных условий труда - увольнение работников на основании пункта 5 части второй статьи 35 Трудового кодекса;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выплата при увольнении выходного пособия в размере не менее двухнедельного среднего заработка (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 вторая статьи 48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3.3 пункта 3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вводится самостоятельная мера дисциплинарного взыскания в виде лишения полностью либо частично дополнительных выплат стимулирующего характера. К дополнительным выплатам стимулирующего характера при реализации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подпункта 3.3 пункта 3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следует относить: ежемесячные, ежеквартальные премии, повышение тарифной ставки (оклада) до 50 % согласно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подпункту 2.5 пункта 2 Декрета Президента Республики Беларусь от 26.07.1999 № 29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 вступления в силу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лишение дополнительных выплат стимулирующего характера не рассматривалось в качестве меры дисциплинарного взыскания.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Так, согласно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статье 198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совершение дисциплинарного проступка наниматель мог применить к работнику следующие меры дисциплинарного взыскания: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замечание;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выговор;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увольнение (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пункты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 xml:space="preserve">8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9 статьи 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 1 статьи 47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Вводимая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3.3 пункта 3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мера дисциплинарного взыскания применяется к работникам, допустившим нарушения производственно-технологической, исполнительской или трудовой дисциплины. Наниматель вправе применить указанную меру дисциплинарного взыскания на срок до 12 месяцев.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применения мер дисциплинарного взыскания определен в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главе 14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 Положениями данной главы предусмотрено, что дисциплинарное взыскание оформляется соответствующим организационно-распорядительным документом (приказом, распоряжением (постановлением) нанимателя), в котором указывается конкретный срок (период), на который работник лишается либо на который снижается размер дополнительных выплат стимулирующего характера, а также вид таких выплат.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каждый дисциплинарный проступок может быть применено только одно дисциплинарное взыскание (т.е. лишение полностью или частично дополнительных выплат стимулирующего характера на срок до 12 месяцев, замечание, выговор или увольнение). Кроме того, к работникам, совершившим дисциплинарный проступок, независимо от применения мер дисциплинарного взыскания могут применяться: изменение времени предоставления трудового отпуска и другие меры. Виды и порядок применения этих мер определяются правилами внутреннего трудового распорядка, коллективным договором, соглашением, иными локальными нормативными правовыми актами.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3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3.4 пункта 3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руководителям организаций предоставлено право незамедлительно отстранять работника от работы при выявлении допущенных им нарушений производственно-технологической, исполнительской или трудовой дисциплины, повлекших или способных повлечь причинение организации ущерба.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Данное основание отстранения работников является дополнительным к основаниям отстранения, предусмотренным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статьей 49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3.5 пункта 3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нарушения работником производственно-технологической, исполнительской или трудовой дисциплины, повлекшего причинение организации ущерба в размере, превышающем три начисленные среднемесячные заработные платы работников Республики Беларусь, наниматель вправе произвести его увольнение.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для расчета ущерба используют данные статистической отчетности о средней заработной плате работников Республики Беларусь на момент обнаружения ущерба.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Увольнение по этой причине является грубым нарушением трудовых обязанностей и производится на основании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абзаца шестого подпункта 6.2 пункта 6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установленном 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пунктом 7 Декрета № 5.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день издания приказа (распоряжения) об увольнении или в день увольнения работника по данному основанию наниматель уведомляет об этом профсоюз.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подпункту 3.6 пункта 3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ущерб, причиненный нанимателю по вине работника, в размере до трех его среднемесячных заработных плат может быть удержан по распоряжению нанимателя из заработной платы работника.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этом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Декретом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установлено, что при каждой выплате заработной 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 такого удержания (при взыскании сумм, в том числе по исполнительным документам, общий размер всех удержаний) не может превышать 50 % заработной платы, причитающейся к выплате работнику, если возможность большего размера удержания (общего размера всех удержаний) не установлена законодательными актами.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остальном применяется порядок возмещения ущерба, причиненного работниками, определенный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статьей 408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согласно которой: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 издания распоряжения нанимателя об удержании из заработной платы от работника должно быть затребовано письменное объяснение.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работник не согласен с вычетом или его размером, трудовой спор по его заявлению рассматривается в порядке, предусмотренном законодательством.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остальных случаях возмещение ущерба производится в судебном порядке.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Нормы 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пункта 4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направлены на усиление требований к руководителю организации. В соответствии со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статьей 252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организации является физическое лицо, которое в силу закона или учредительных документов организации осуществляет руководство организацией, в том числе выполняет функции ее единоличного исполнительного органа.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развитие нормы 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пункта 1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4.1 пункта 4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руководителя организации под его персональную ответственность возложены обязанности по обеспечению: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производственно-технологической, исполнительской и трудовой дисциплины;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содержания производственных зданий (помещений), оборудования и приспособлений в соответствии с установленными требованиями;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надлежащих условий труда работников;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закрепления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4.1 пункта 4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предусмотрена обязанность руководителя по закреплению в должностных (рабочих) инструкциях работников с учетом специфики их трудовых функций обязанности по соблюдению технологических регламентов и нормативов при производстве продукции (выполнении работ, оказании услуг), требований производственного процесса, технологии изготовления продукции (работ, услуг), а также по поддержанию чистоты и порядка на территории организации и непосредственно на рабочем месте работника.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Обязанности работника предусматриваются как непосредственно в заключенном с ним трудовом договоре (контракте), так и в должностной (рабочей) инструкции. При этом если должностные обязанности работника закреплены в должностной (рабочей) инструкции, то они прилагаются к заключенному трудовому договору (контракту) с соответствующей отметкой в нем.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Каждый работник должен быть ознакомлен с должностной инструкцией, функциональными обязанностями.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неисполнение, ненадлежащее исполнение указанных обязанностей работник может быть привлечен к дисциплинарной ответственности.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подпунктом 4.2 пункта 4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руководителя организации необеспечение выполнения им требований, предусмотренных в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абзацах втором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5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четвертом подпункта 4.1 пункта 4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грубым нарушением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трудовых обязанностей.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Указанные допущенные нарушения влекут безусловное привлечение руководителя организации к дисциплинарной ответственности вплоть до увольнения с занимаемой должности.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грубому нарушению трудовых обязанностей отнесено также сокрытие (подмена) руководителем основания увольнения работника при наличии основания для его увольнения за совершение виновных действий и иные противоправные действия (бездействие) руководителя организации, установленные законодательными актами.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и в приказе (распоряжении) нанимателя об увольнении, и в трудовой книжке работника должно быть указано действительное основание увольнения за виновные действия.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установлении фактов грубого нарушения руководителем организации трудовых обязанностей к нему, безусловно, применяется одна из мер дисциплинарных взысканий: лишение полностью или частично дополнительных выплат стимулирующего характера на срок до 12 месяцев, замечание, выговор или увольнение.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 выбора меры дисциплинарного взыскания принадлежит органу, правомочному применять дисциплинарное взыскание. При выборе меры дисциплинарного взыскания должны учитываться тяжесть дисциплинарного проступка, обстоятельства, при которых он совершен, предшествующая работа.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применении дисциплинарного взыскания к руководителям организации следует применять общий порядок и сроки, установленные 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статьями 199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200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частью первой статьи 201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дисциплинарное взыскание применяется органом (руководителем), которому предоставлено право приема (избрания, утверждения, назначения на должность) и увольнения работников, либо по его поручению иным органом (руководителем).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Пунктом 5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предусмотрено, что правомочный орган (руководитель) может применять меру дисциплинарного взыскания также и по письменному требованию: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органа (организации) - в отношении работников органов и организаций, подчиненных или входящих в состав (систему) этого государственного органа (организации);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облисполкома или Минского горисполкома - в отношении работников организаций независимо от формы собственности, расположенных на территории соответствующей административно-территориальной единицы;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иного уполномоченного в соответствии с законодательством на проведение проверок государственного органа (организации).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Справочно: Перечень государственных органов и иных государственных организаций, республиканских государственно-общественных объединений, их структурных подразделений (подчиненных организаций), осуществляющих ведомственный контроль, утвержден </w:t>
      </w:r>
      <w:hyperlink r:id="rId5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Указом Президента Республики Беларусь от 22.06.2010 № 325 «О ведомственном контроле в Республике Беларусь»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контролирующих (надзорных) органов с указанием сфер контрольной (надзорной) деятельности утвержден </w:t>
      </w:r>
      <w:hyperlink r:id="rId5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Указом Президента Республики Беларусь от 16.10.2009 № 510 «О совершенствовании контрольной (надзорной) деятельности в Республике Беларусь»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нахождения юридического лица определяется по сведениям, указанным в его учредительных документах.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Письменное требование может быть выдано, например, в виде представления о привлечении к дисциплинарной ответственности.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к дисциплинарной ответственности органом (руководителем)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самостоятельно либо по письменному требованию осуществляется в порядке, предусмотренном </w:t>
      </w:r>
      <w:hyperlink r:id="rId5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статьей 199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сроки, установленные </w:t>
      </w:r>
      <w:hyperlink r:id="rId5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статьей 200 Трудового кодекса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пункте 7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 порядок применения меры дисциплинарного взыскания в виде увольнения по дискредитирующим обстоятельствам. На нанимателе лежит обязанность провести проверку нарушений, допущенных работником и являющихся основанием для увольнения по данным обстоятельствам. Результаты проверки оформляются актом либо служебной запиской, в которых отражаются факты, обстоятельства, которые повлекли допущенные нарушения.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до увольнения работника по дискредитирующим обстоятельствам наниматель обязан затребовать письменное объяснение работника. При этом следует иметь в виду, что отказ работника от дачи объяснения оформляется актом с указанием присутствующих при этом свидетелей.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Дисциплинарное взыскание оформляется приказом (распоряжением), постановлением нанимателя.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 (распоряжение), постановление о дисциплинарном взыскании с указанием мотивов объявляется работнику под роспись в пятидневный срок, не считая времени болезни работника и (или) пребывания его в отпуске.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Работник, не ознакомленный с приказом (распоряжением), постановлением о дисциплинарном взыскании, считается не имеющим дисциплинарного взыскания.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работника от ознакомления с приказом (распоряжением), постановлением оформляется актом с указанием присутствующих при этом свидетелей.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послужившие основанием к применению нанимателем дисциплинарного взыскания в виде увольнения по дискредитирующим обстоятельствам, хранятся в организации не менее пяти лет. К таким документам следует относить акты, докладные записки, объяснительные записки и т.п. Указанные документы являются основанием для издания приказа (распоряжения) нанимателя об увольнении работника по дискредитирующим обстоятельствам и должны найти отражение в издаваемом организационно-распорядительном документе.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пункте 8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 запрет на назначение лиц, уволенных по дискредитирующим обстоятельствам, в течение пяти лет после такого увольнения на должности руководителей, включенные в кадровые реестры Главы государства Республики Беларусь, Совета Министров Республики Беларусь, облисполкомов и Минского горисполкома, а также на должности заместителей этих руководителей.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определении оснований увольнения по дискредитирующим обстоятельствам следует руководствоваться перечнем таких оснований, который содержится в </w:t>
      </w:r>
      <w:hyperlink r:id="rId6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пункте 6 Декрета № 5.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 9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особый порядок назначения лиц, уволенных по дискредитирующим обстоятельствам, на руководящие должности.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 отмечено в примечании к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пункту 9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для целей </w:t>
      </w:r>
      <w:hyperlink r:id="rId6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руководящей должностью понимается должность руководителя либо заместителя руководителя организации, иного работника, осуществляющего организационно-распорядительные (руководящие, организующие, направляющие, координирующие и контролирующие) функции применительно к организации, ее структурным подразделениям, работникам и направлениям деятельности.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hyperlink r:id="rId6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пункту 6 постановления Пленума Верховного Суда Республики Беларусь от 16 декабря 2004 г. № 12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судебной практике по делам о преступлениях против интересов службы (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ст.ст.424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6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428 УК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)» к занимающим должности, связанные с выполнением организационно-распорядительных обязанностей, необходимо относить лиц, осуществляющих руководство деятельностью учреждения, организации или предприятия, их структурных подразделений, расстановку и подбор кадров, организацию труда или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службы работников, поддержание дисциплины, применение мер поощрения и наложение дисциплинарных взысканий и т.п.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при отнесении должности, которую занимает работник, к категории «руководящая должность» следует руководствоваться выпуском 1 ЕКСД «Должности служащих для всех видов деятельности», утвержденного </w:t>
      </w:r>
      <w:hyperlink r:id="rId69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постановлением Министерства труда Республики Беларусь от 30 декабря 1999 г. № 159.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пяти лет после увольнения по дискредитирующим обстоятельствам порядок назначения таких лиц на руководящие должности осуществляется в любую организацию независимо от ее организационно-правовой формы при условии согласования этого назначения с председателем районного, городского (города областного подчинения) исполкома, главой администрации района г.Минска (города областного подчинения) (далее - председатель исполкома), на территории которого (которой) расположена данная организация либо ее соответствующее структурное подразделение в порядке, предусмотренном Советом Министров Республики Беларусь.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назначения лица, уволенного по дискредитирующим обстоятельствам, организация, в которую предполагается назначение такого лица, обращается с письменным мотивированным ходатайством к председателю соответствующего исполкома.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ходатайству прилагаются характеристики лица, претендующего на занятие руководящей должности, с предыдущих мест работы за последние пять лет.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Справочно: Характеристика - официальный документ, содержащий сведения о трудовой, общественной или иной деятельности работника. Она оформляется на стандартном листе бумаги формата А4 или общем бланке в произвольной форме. В характеристике указываются: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название вида документа (характеристика);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имя, отчество, фамилия характеризуемого;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текст с указанием года рождения, образования, занимаемой должности, структурного подразделения, стажа работы в данной организации и в данной должности, деловых и моральных качеств, оценки трудовой деятельности, повышения профессиональных качеств, наличия поощрений, правительственных наград, а также целевого назначения характеристики (</w:t>
      </w:r>
      <w:hyperlink r:id="rId70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 17 Инструкции о порядке формирования, ведения и хранения личных дел работников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утвержденной </w:t>
      </w:r>
      <w:hyperlink r:id="rId71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постановлением Комитета по архивам и делопроизводству при Совете Министров Республики Беларусь от 26 марта 2004 г. №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подписывается руководителем организации, в которой работал работник, с указанием даты и заверяется печатью нанимателя.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согласовании назначения либо отказе в согласовании осуществляется председателем исполкома в течение 5 рабочих дней со дня представления организацией ходатайства с приложением соответствующих характеристик в местный исполнительный и распорядительный орган. Решение оформляется в письменном виде и подписывается председателем исполкома.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72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части четвертой пункта 9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предусмотрен порядок обжалования отказа председателя исполкома в согласовании назначения лица, уволенного по дискредитирующим обстоятельствам, на руководящую должность.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обжалования отказа в согласовании назначения установлен трехмесячный срок со дня вынесения председателем исполкома такого решения. Организация, ходатайствовавшая о согласовании назначения на руководящую должность, либо лицо, претендовавшее на занятие руководящей должности, обращается за обжалованием отказа в согласовании в Администрацию Президента Республики Беларусь. 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Установленный в </w:t>
      </w:r>
      <w:hyperlink r:id="rId73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пункте 9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порядок назначения на руководящие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должности уволенных по дискредитирующим обстоятельствам не применяется в отношении лиц, указанных в </w:t>
      </w:r>
      <w:hyperlink r:id="rId74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пункте 8 Декрета № 5.</w:t>
        </w:r>
      </w:hyperlink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Президентом Республики Беларусь в отдельных случаях может определяться иной порядок назначения на руководящие должности.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лица на должность с нарушением требований, определенных </w:t>
      </w:r>
      <w:hyperlink r:id="rId75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Декретом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будет являться основанием для увольнения этого лица в связи с нарушением установленных правил приема на работу (</w:t>
      </w:r>
      <w:hyperlink r:id="rId76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 10 Декрета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). В свою очередь, нарушение порядка назначения на должность, предусмотренного </w:t>
      </w:r>
      <w:hyperlink r:id="rId77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Декретом № 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выдача кандидатам на руководящую должность характеристик, содержащих заведомо недостоверную информацию, влечет привлечение руководителя организации к дисциплинарной ответственности вплоть до увольнения за нарушение трудовых обязанностей.</w:t>
      </w:r>
    </w:p>
    <w:p w:rsidR="00096446" w:rsidRDefault="0009644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Следует обратить внимание, что любой наниматель вправе при приеме на работу работника запрашивать характеристику с предыдущих мест его работы, которая выдается в течение 5 календарных дней со дня получения соответствующего запроса. Это право закреплено </w:t>
      </w:r>
      <w:hyperlink r:id="rId78" w:history="1">
        <w:r>
          <w:rPr>
            <w:rFonts w:ascii="Times New Roman" w:hAnsi="Times New Roman" w:cs="Times New Roman"/>
            <w:color w:val="0000FF"/>
            <w:sz w:val="24"/>
            <w:szCs w:val="24"/>
            <w:lang w:val="x-none"/>
          </w:rPr>
          <w:t>пунктом 11 Декрета № 5.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Предлагаемая мера расширяет права нанимателя при решении кадровых вопросов.</w:t>
      </w:r>
    </w:p>
    <w:p w:rsidR="005B5E3C" w:rsidRPr="00096446" w:rsidRDefault="00096446" w:rsidP="00096446">
      <w:bookmarkStart w:id="0" w:name="_GoBack"/>
      <w:bookmarkEnd w:id="0"/>
    </w:p>
    <w:sectPr w:rsidR="005B5E3C" w:rsidRPr="00096446" w:rsidSect="00AF4A10">
      <w:headerReference w:type="default" r:id="rId79"/>
      <w:footerReference w:type="default" r:id="rId8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3392"/>
      <w:gridCol w:w="2584"/>
      <w:gridCol w:w="3379"/>
    </w:tblGrid>
    <w:tr w:rsidR="00D96E53" w:rsidTr="00D96E53">
      <w:tc>
        <w:tcPr>
          <w:tcW w:w="1813" w:type="pct"/>
        </w:tcPr>
        <w:p w:rsidR="00D96E53" w:rsidRPr="00D96E53" w:rsidRDefault="00096446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29.12.2014</w:t>
          </w:r>
        </w:p>
      </w:tc>
      <w:tc>
        <w:tcPr>
          <w:tcW w:w="1381" w:type="pct"/>
        </w:tcPr>
        <w:p w:rsidR="00D96E53" w:rsidRPr="00D96E53" w:rsidRDefault="00096446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096446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C52F8F" w:rsidRDefault="00096446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1B" w:rsidRDefault="00096446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p w:rsidR="009E3A2F" w:rsidRDefault="00096446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  <w:tbl>
    <w:tblPr>
      <w:tblW w:w="4875" w:type="pct"/>
      <w:tblLook w:val="01E0" w:firstRow="1" w:lastRow="1" w:firstColumn="1" w:lastColumn="1" w:noHBand="0" w:noVBand="0"/>
    </w:tblPr>
    <w:tblGrid>
      <w:gridCol w:w="7606"/>
      <w:gridCol w:w="1515"/>
    </w:tblGrid>
    <w:tr w:rsidR="00B84B94" w:rsidTr="009F1F6F">
      <w:tc>
        <w:tcPr>
          <w:tcW w:w="7788" w:type="dxa"/>
        </w:tcPr>
        <w:p w:rsidR="00B84B94" w:rsidRPr="003441B7" w:rsidRDefault="00096446" w:rsidP="00B84B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Письмо от 29.12.2014 № 6-1-10/3799П «О применении Декрета Президента Республики Беларусь от 15.12.2014 № 5»</w:t>
          </w:r>
        </w:p>
      </w:tc>
      <w:tc>
        <w:tcPr>
          <w:tcW w:w="1536" w:type="dxa"/>
        </w:tcPr>
        <w:p w:rsidR="00B84B94" w:rsidRDefault="00096446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09.06.2016</w:t>
          </w:r>
        </w:p>
      </w:tc>
    </w:tr>
  </w:tbl>
  <w:p w:rsidR="00B84B94" w:rsidRPr="001E221B" w:rsidRDefault="00096446" w:rsidP="00D66DF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46"/>
    <w:rsid w:val="00096446"/>
    <w:rsid w:val="00345329"/>
    <w:rsid w:val="00E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DA2F-63C0-4132-B8F5-3ECCF94D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#0#0#1#25786#0#" TargetMode="External"/><Relationship Id="rId18" Type="http://schemas.openxmlformats.org/officeDocument/2006/relationships/hyperlink" Target="H#0#0#1#213718#0#CA0|&#1055;~3~3|&#1055;&#1055;~3.2~2" TargetMode="External"/><Relationship Id="rId26" Type="http://schemas.openxmlformats.org/officeDocument/2006/relationships/hyperlink" Target="H#0#0#1#213718#0#" TargetMode="External"/><Relationship Id="rId39" Type="http://schemas.openxmlformats.org/officeDocument/2006/relationships/hyperlink" Target="H#0#0#1#213718#0#CA0|&#1055;~6~6|&#1055;&#1055;~6.2~13::6" TargetMode="External"/><Relationship Id="rId21" Type="http://schemas.openxmlformats.org/officeDocument/2006/relationships/hyperlink" Target="H#0#0#1#25786#0#" TargetMode="External"/><Relationship Id="rId34" Type="http://schemas.openxmlformats.org/officeDocument/2006/relationships/hyperlink" Target="H#0#0#1#213718#0#CA0|&#1055;~3~3|&#1055;&#1055;~3.3~3" TargetMode="External"/><Relationship Id="rId42" Type="http://schemas.openxmlformats.org/officeDocument/2006/relationships/hyperlink" Target="H#0#0#1#213718#0#" TargetMode="External"/><Relationship Id="rId47" Type="http://schemas.openxmlformats.org/officeDocument/2006/relationships/hyperlink" Target="H#0#0#1#213718#0#CA0|&#1055;~4~4|&#1055;&#1055;~4.1~7" TargetMode="External"/><Relationship Id="rId50" Type="http://schemas.openxmlformats.org/officeDocument/2006/relationships/hyperlink" Target="H#0#0#1#213718#0#CA0|&#1055;~4~4|&#1055;&#1055;~4.1~7::2" TargetMode="External"/><Relationship Id="rId55" Type="http://schemas.openxmlformats.org/officeDocument/2006/relationships/hyperlink" Target="H#0#0#1#213718#0#CA0|&#1055;~5~5" TargetMode="External"/><Relationship Id="rId63" Type="http://schemas.openxmlformats.org/officeDocument/2006/relationships/hyperlink" Target="H#0#0#1#213718#0#CA0|&#1055;~9~9" TargetMode="External"/><Relationship Id="rId68" Type="http://schemas.openxmlformats.org/officeDocument/2006/relationships/hyperlink" Target="H#0#0#1#25154#0#CA0|&#1054;&#1057;&#1063;~~1|&#1056;&#1047;~XIII~13|&#1043;&#1051;~35~35|&#1057;&#1058;~428~577" TargetMode="External"/><Relationship Id="rId76" Type="http://schemas.openxmlformats.org/officeDocument/2006/relationships/hyperlink" Target="H#0#0#1#213718#0#CA0|&#1055;~10~10" TargetMode="External"/><Relationship Id="rId7" Type="http://schemas.openxmlformats.org/officeDocument/2006/relationships/hyperlink" Target="H#0#0#1#213718#0#" TargetMode="External"/><Relationship Id="rId71" Type="http://schemas.openxmlformats.org/officeDocument/2006/relationships/hyperlink" Target="H#0#0#1#59868#0#" TargetMode="External"/><Relationship Id="rId2" Type="http://schemas.openxmlformats.org/officeDocument/2006/relationships/settings" Target="settings.xml"/><Relationship Id="rId16" Type="http://schemas.openxmlformats.org/officeDocument/2006/relationships/hyperlink" Target="H#0#0#1#213718#0#CA0|&#1055;~3~3|&#1055;&#1055;~3.1~1" TargetMode="External"/><Relationship Id="rId29" Type="http://schemas.openxmlformats.org/officeDocument/2006/relationships/hyperlink" Target="H#0#0#1#25786#0#CA0|&#1056;&#1047;~II~2|&#1043;&#1051;~4~4|&#1057;&#1058;~47~53::5" TargetMode="External"/><Relationship Id="rId11" Type="http://schemas.openxmlformats.org/officeDocument/2006/relationships/hyperlink" Target="H#0#0#1#213718#0#" TargetMode="External"/><Relationship Id="rId24" Type="http://schemas.openxmlformats.org/officeDocument/2006/relationships/hyperlink" Target="H#0#0#1#213718#0#CA0|&#1055;~3~3|&#1055;&#1055;~3.3~3" TargetMode="External"/><Relationship Id="rId32" Type="http://schemas.openxmlformats.org/officeDocument/2006/relationships/hyperlink" Target="H#0#0#1#25786#0#CA0|&#1056;&#1047;~II~2|&#1043;&#1051;~4~4|&#1057;&#1058;~42~47::9" TargetMode="External"/><Relationship Id="rId37" Type="http://schemas.openxmlformats.org/officeDocument/2006/relationships/hyperlink" Target="H#0#0#1#25786#0#CA0|&#1056;&#1047;~II~2|&#1043;&#1051;~4~4|&#1057;&#1058;~49~55" TargetMode="External"/><Relationship Id="rId40" Type="http://schemas.openxmlformats.org/officeDocument/2006/relationships/hyperlink" Target="H#0#0#1#213718#0#CA0|&#1055;~7~7" TargetMode="External"/><Relationship Id="rId45" Type="http://schemas.openxmlformats.org/officeDocument/2006/relationships/hyperlink" Target="H#0#0#1#25786#0#CA0|&#1056;&#1047;~III~3|&#1043;&#1051;~18~19|&#1057;&#1058;~252~333" TargetMode="External"/><Relationship Id="rId53" Type="http://schemas.openxmlformats.org/officeDocument/2006/relationships/hyperlink" Target="H#0#0#1#25786#0#CA0|&#1056;&#1047;~II~2|&#1043;&#1051;~14~14|&#1057;&#1058;~200~252" TargetMode="External"/><Relationship Id="rId58" Type="http://schemas.openxmlformats.org/officeDocument/2006/relationships/hyperlink" Target="H#0#0#1#25786#0#CA0|&#1056;&#1047;~II~2|&#1043;&#1051;~14~14|&#1057;&#1058;~199~251" TargetMode="External"/><Relationship Id="rId66" Type="http://schemas.openxmlformats.org/officeDocument/2006/relationships/hyperlink" Target="H#0#0#1#65117#0#CA0|&#1055;~6~6" TargetMode="External"/><Relationship Id="rId74" Type="http://schemas.openxmlformats.org/officeDocument/2006/relationships/hyperlink" Target="H#0#0#1#213718#0#CA0|&#1055;~8~8" TargetMode="External"/><Relationship Id="rId79" Type="http://schemas.openxmlformats.org/officeDocument/2006/relationships/header" Target="header1.xml"/><Relationship Id="rId5" Type="http://schemas.openxmlformats.org/officeDocument/2006/relationships/hyperlink" Target="H#0#0#1#213718#0#" TargetMode="External"/><Relationship Id="rId61" Type="http://schemas.openxmlformats.org/officeDocument/2006/relationships/hyperlink" Target="H#0#0#1#213718#0#CA0|&#1055;~8~8" TargetMode="External"/><Relationship Id="rId82" Type="http://schemas.openxmlformats.org/officeDocument/2006/relationships/theme" Target="theme/theme1.xml"/><Relationship Id="rId10" Type="http://schemas.openxmlformats.org/officeDocument/2006/relationships/hyperlink" Target="H#0#0#1#213718#0#CA0|&#1055;~2~2" TargetMode="External"/><Relationship Id="rId19" Type="http://schemas.openxmlformats.org/officeDocument/2006/relationships/hyperlink" Target="H#0#0#1#25786#0#CA0|&#1056;&#1047;~II~2|&#1043;&#1051;~3~3|&#1057;&#1058;~32~35::3" TargetMode="External"/><Relationship Id="rId31" Type="http://schemas.openxmlformats.org/officeDocument/2006/relationships/hyperlink" Target="H#0#0#1#25786#0#CA0|&#1056;&#1047;~II~2|&#1043;&#1051;~4~4|&#1057;&#1058;~47~53::8" TargetMode="External"/><Relationship Id="rId44" Type="http://schemas.openxmlformats.org/officeDocument/2006/relationships/hyperlink" Target="H#0#0#1#213718#0#CA0|&#1055;~4~4" TargetMode="External"/><Relationship Id="rId52" Type="http://schemas.openxmlformats.org/officeDocument/2006/relationships/hyperlink" Target="H#0#0#1#25786#0#CA0|&#1056;&#1047;~II~2|&#1043;&#1051;~14~14|&#1057;&#1058;~199~251" TargetMode="External"/><Relationship Id="rId60" Type="http://schemas.openxmlformats.org/officeDocument/2006/relationships/hyperlink" Target="H#0#0#1#213718#0#CA0|&#1055;~7~7" TargetMode="External"/><Relationship Id="rId65" Type="http://schemas.openxmlformats.org/officeDocument/2006/relationships/hyperlink" Target="H#0#0#1#213718#0#" TargetMode="External"/><Relationship Id="rId73" Type="http://schemas.openxmlformats.org/officeDocument/2006/relationships/hyperlink" Target="H#0#0#1#213718#0#CA0|&#1055;~9~9" TargetMode="External"/><Relationship Id="rId78" Type="http://schemas.openxmlformats.org/officeDocument/2006/relationships/hyperlink" Target="H#0#0#1#213718#0#CA0|&#1055;~11~11" TargetMode="External"/><Relationship Id="rId81" Type="http://schemas.openxmlformats.org/officeDocument/2006/relationships/fontTable" Target="fontTable.xml"/><Relationship Id="rId4" Type="http://schemas.openxmlformats.org/officeDocument/2006/relationships/hyperlink" Target="H#0#0#1#213718#0#" TargetMode="External"/><Relationship Id="rId9" Type="http://schemas.openxmlformats.org/officeDocument/2006/relationships/hyperlink" Target="H#0#0#1#213718#0#CA0|&#1055;~1~1" TargetMode="External"/><Relationship Id="rId14" Type="http://schemas.openxmlformats.org/officeDocument/2006/relationships/hyperlink" Target="H#0#0#1#213718#0#" TargetMode="External"/><Relationship Id="rId22" Type="http://schemas.openxmlformats.org/officeDocument/2006/relationships/hyperlink" Target="H#0#0#1#25786#0#CA0|&#1056;&#1047;~II~2|&#1043;&#1051;~4~4|&#1057;&#1058;~48~54::2" TargetMode="External"/><Relationship Id="rId27" Type="http://schemas.openxmlformats.org/officeDocument/2006/relationships/hyperlink" Target="H#0#0#1#25786#0#CA0|&#1056;&#1047;~II~2|&#1043;&#1051;~14~14|&#1057;&#1058;~198~250" TargetMode="External"/><Relationship Id="rId30" Type="http://schemas.openxmlformats.org/officeDocument/2006/relationships/hyperlink" Target="H#0#0#1#25786#0#CA0|&#1056;&#1047;~II~2|&#1043;&#1051;~4~4|&#1057;&#1058;~47~53::7" TargetMode="External"/><Relationship Id="rId35" Type="http://schemas.openxmlformats.org/officeDocument/2006/relationships/hyperlink" Target="H#0#0#1#25786#0#CA0|&#1056;&#1047;~II~2|&#1043;&#1051;~14~14" TargetMode="External"/><Relationship Id="rId43" Type="http://schemas.openxmlformats.org/officeDocument/2006/relationships/hyperlink" Target="H#0#0#1#25786#0#CA0|&#1056;&#1047;~V~5|&#1043;&#1051;~37~40|&#1057;&#1058;~408~544" TargetMode="External"/><Relationship Id="rId48" Type="http://schemas.openxmlformats.org/officeDocument/2006/relationships/hyperlink" Target="H#0#0#1#213718#0#CA0|&#1055;~4~4|&#1055;&#1055;~4.1~7" TargetMode="External"/><Relationship Id="rId56" Type="http://schemas.openxmlformats.org/officeDocument/2006/relationships/hyperlink" Target="H#0#0#1#142844#0#" TargetMode="External"/><Relationship Id="rId64" Type="http://schemas.openxmlformats.org/officeDocument/2006/relationships/hyperlink" Target="H#0#0#1#213718#0#CA0|&#1055;~9~9" TargetMode="External"/><Relationship Id="rId69" Type="http://schemas.openxmlformats.org/officeDocument/2006/relationships/hyperlink" Target="H#0#0#1#105961#0#" TargetMode="External"/><Relationship Id="rId77" Type="http://schemas.openxmlformats.org/officeDocument/2006/relationships/hyperlink" Target="H#0#0#1#213718#0#" TargetMode="External"/><Relationship Id="rId8" Type="http://schemas.openxmlformats.org/officeDocument/2006/relationships/hyperlink" Target="H#0#0#1#213718#0#" TargetMode="External"/><Relationship Id="rId51" Type="http://schemas.openxmlformats.org/officeDocument/2006/relationships/hyperlink" Target="H#0#0#1#213718#0#CA0|&#1055;~4~4|&#1055;&#1055;~4.1~7::4" TargetMode="External"/><Relationship Id="rId72" Type="http://schemas.openxmlformats.org/officeDocument/2006/relationships/hyperlink" Target="H#0#0#1#213718#0#CA0|&#1055;~9~9::4" TargetMode="External"/><Relationship Id="rId80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#0#0#1#25786#0#CA0|&#1056;&#1047;~II~2|&#1043;&#1051;~4~4|&#1057;&#1058;~47~53::1" TargetMode="External"/><Relationship Id="rId17" Type="http://schemas.openxmlformats.org/officeDocument/2006/relationships/hyperlink" Target="H#0#0#1#213718#0#" TargetMode="External"/><Relationship Id="rId25" Type="http://schemas.openxmlformats.org/officeDocument/2006/relationships/hyperlink" Target="H#0#0#1#25777#0#CA0|&#1055;~2~2|&#1055;&#1055;~2.5~5" TargetMode="External"/><Relationship Id="rId33" Type="http://schemas.openxmlformats.org/officeDocument/2006/relationships/hyperlink" Target="H#0#0#1#25786#0#CA0|&#1056;&#1047;~II~2|&#1043;&#1051;~4~4|&#1057;&#1058;~47~53::1" TargetMode="External"/><Relationship Id="rId38" Type="http://schemas.openxmlformats.org/officeDocument/2006/relationships/hyperlink" Target="H#0#0#1#213718#0#CA0|&#1055;~3~3|&#1055;&#1055;~3.5~5" TargetMode="External"/><Relationship Id="rId46" Type="http://schemas.openxmlformats.org/officeDocument/2006/relationships/hyperlink" Target="H#0#0#1#213718#0#CA0|&#1055;~1~1" TargetMode="External"/><Relationship Id="rId59" Type="http://schemas.openxmlformats.org/officeDocument/2006/relationships/hyperlink" Target="H#0#0#1#25786#0#CA0|&#1056;&#1047;~II~2|&#1043;&#1051;~14~14|&#1057;&#1058;~200~252" TargetMode="External"/><Relationship Id="rId67" Type="http://schemas.openxmlformats.org/officeDocument/2006/relationships/hyperlink" Target="H#0#0#1#25154#0#CA0|&#1054;&#1057;&#1063;~~1|&#1056;&#1047;~XIII~13|&#1043;&#1051;~35~35|&#1057;&#1058;~424~573" TargetMode="External"/><Relationship Id="rId20" Type="http://schemas.openxmlformats.org/officeDocument/2006/relationships/hyperlink" Target="H#0#0#1#25786#0#CA0|&#1056;&#1047;~II~2|&#1043;&#1051;~3~3|&#1057;&#1058;~32~35" TargetMode="External"/><Relationship Id="rId41" Type="http://schemas.openxmlformats.org/officeDocument/2006/relationships/hyperlink" Target="H#0#0#1#213718#0#CA0|&#1055;~3~3|&#1055;&#1055;~3.6~6" TargetMode="External"/><Relationship Id="rId54" Type="http://schemas.openxmlformats.org/officeDocument/2006/relationships/hyperlink" Target="H#0#0#1#25786#0#CA0|&#1056;&#1047;~II~2|&#1043;&#1051;~14~14|&#1057;&#1058;~201~253::1" TargetMode="External"/><Relationship Id="rId62" Type="http://schemas.openxmlformats.org/officeDocument/2006/relationships/hyperlink" Target="H#0#0#1#213718#0#CA0|&#1055;~6~6" TargetMode="External"/><Relationship Id="rId70" Type="http://schemas.openxmlformats.org/officeDocument/2006/relationships/hyperlink" Target="H#0#0#1#59868#0#CA0|&#1048;&#1053;&#1057;~~1|&#1043;&#1051;~3~3|&#1055;~17~17" TargetMode="External"/><Relationship Id="rId75" Type="http://schemas.openxmlformats.org/officeDocument/2006/relationships/hyperlink" Target="H#0#0#1#213718#0#" TargetMode="External"/><Relationship Id="rId1" Type="http://schemas.openxmlformats.org/officeDocument/2006/relationships/styles" Target="styles.xml"/><Relationship Id="rId6" Type="http://schemas.openxmlformats.org/officeDocument/2006/relationships/hyperlink" Target="H#0#0#1#213718#0#" TargetMode="External"/><Relationship Id="rId15" Type="http://schemas.openxmlformats.org/officeDocument/2006/relationships/hyperlink" Target="H#0#0#1#213718#0#CA0|&#1055;~1~1" TargetMode="External"/><Relationship Id="rId23" Type="http://schemas.openxmlformats.org/officeDocument/2006/relationships/hyperlink" Target="H#0#0#1#213718#0#CA0|&#1055;~3~3|&#1055;&#1055;~3.3~3" TargetMode="External"/><Relationship Id="rId28" Type="http://schemas.openxmlformats.org/officeDocument/2006/relationships/hyperlink" Target="H#0#0#1#25786#0#CA0|&#1056;&#1047;~II~2|&#1043;&#1051;~4~4|&#1057;&#1058;~47~53::4" TargetMode="External"/><Relationship Id="rId36" Type="http://schemas.openxmlformats.org/officeDocument/2006/relationships/hyperlink" Target="H#0#0#1#213718#0#CA0|&#1055;~3~3|&#1055;&#1055;~3.4~4" TargetMode="External"/><Relationship Id="rId49" Type="http://schemas.openxmlformats.org/officeDocument/2006/relationships/hyperlink" Target="H#0#0#1#213718#0#CA0|&#1055;~4~4|&#1055;&#1055;~4.2~8" TargetMode="External"/><Relationship Id="rId57" Type="http://schemas.openxmlformats.org/officeDocument/2006/relationships/hyperlink" Target="H#0#0#1#123509#0#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2016-06-09T08:04:00Z</dcterms:created>
  <dcterms:modified xsi:type="dcterms:W3CDTF">2016-06-09T08:05:00Z</dcterms:modified>
</cp:coreProperties>
</file>