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ДЕКРЕТ ПРЕЗИДЕНТА РЕСПУБЛИКИ БЕЛАРУСЬ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 декабря 2014 г. № 5</w:t>
      </w:r>
    </w:p>
    <w:p w:rsidR="0047601A" w:rsidRDefault="0047601A">
      <w:pPr>
        <w:widowControl w:val="0"/>
        <w:autoSpaceDE w:val="0"/>
        <w:autoSpaceDN w:val="0"/>
        <w:adjustRightInd w:val="0"/>
        <w:spacing w:before="240" w:after="240" w:line="240" w:lineRule="auto"/>
        <w:ind w:right="226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 усилении требований к руководящим кадрам и работникам организаций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pacing w:val="3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повышения эффективности хозяйствования, обеспечения надлежащих условий труда в организациях государственной и частной форм собственности, повышения качества продукции (работ, услуг), совершенствования работы по подбору и расстановке руководящих кадров и в соответствии с частью третьей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101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Конституции Республики Беларусь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>постановляю: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|П~1~1CN~|point=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1. Считать обеспечение производственно-технологической*, исполнительской и трудовой дисциплины, содержания производственных зданий (помещений), оборудования и приспособлений в соответствии с установленными требованиями, надлежащих условий труда работников одними из основных критериев оценки работы руководителей организаций государственной и частной форм собственности (далее – руководители организаций).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47601A" w:rsidRDefault="0047601A">
      <w:pPr>
        <w:widowControl w:val="0"/>
        <w:autoSpaceDE w:val="0"/>
        <w:autoSpaceDN w:val="0"/>
        <w:adjustRightInd w:val="0"/>
        <w:spacing w:after="24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Для целей настоящего Декрета под производственно-технологической дисциплиной понимается соблюдение установленных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обеспечение требований по рациональному использованию сырья, материальных и человеческих ресурсов.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|П~2~2CN~|point=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2. Определить, что при аттестации руководителей организаций или при продлении либо заключении с ними контрактов на новый срок лица, уполномоченные на принятие соответствующих решений, обязаны проводить оценку соблюдения руководителем организации критериев, определенных в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Декрета, и учитывать их при принятии кадровых решений. При этом оценка соблюдения названных критериев оформляется документально и хранится в личном деле руководителя организации.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|П~3~3CN~|point=3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3. Предоставить руководителям организаций право: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|П~3~3|ПП~3.1~1CN~|underpoint=3.1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3.1. устанавливать в соответствии с законодательством, локальными нормативными правовыми актами, а также решением собственника имущества организации или уполномоченного им органа работникам, не допускающим нарушений производственно-технологической, исполнительской и трудовой дисциплины, дополнительные выплаты стимулирующего характера без ограничения их размера за счет прибыли, средств от приносящей доходы деятельности, остающихся в распоряжении организаций после уплаты обязательных платежей в бюджет;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|П~3~3|ПП~3.2~2CN~|point=3.2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3.2. изменять существенные условия труда работника в связи с обоснованными производственными, организационными или экономическими причинами, предупредив об этом его письменно не позднее чем за семь календарных дней;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|П~3~3|ПП~3.3~3CN~|underpoint=3.3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3.3. применять к работникам, нарушившим производственно-технологическую, исполнительскую или трудовую дисциплину, в качестве меры дисциплинарного взыскания лишение полностью или частично дополнительных выплат стимулирующего характера на срок до 12 месяцев;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|П~3~3|ПП~3.4~4CN~|underpoint=3.4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 xml:space="preserve">3.4. незамедлительно отстранять работника от работы при выявлении допущенных им нарушений производственно-технологической, исполнительской или трудовой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дисциплины, повлекших или способных повлечь причинение организации ущерба;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|П~3~3|ПП~3.5~5CN~|underpoint=3.5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3.5. расторгать трудовой договор (контракт) с работником, допустившим нарушение производственно-технологической, исполнительской или трудовой дисциплины, повлекшее причинение организации ущерба в размере, превышающем три начисленные среднемесячные заработные платы работников Республики Беларусь. При этом указанное действие (бездействие) работника признается грубым нарушением трудовых обязанностей, а увольнение по данному основанию производится с одновременным уведомлением (в день увольнения) соответствующего профсоюза;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|П~3~3|ПП~3.6~6CN~|underpoint=3.6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3.6. удерживать из заработной платы работника по распоряжению нанимателя ущерб, причиненный нанимателю по вине работника, в размере до трех его среднемесячных заработных плат. При этом при каждой выплате заработной платы размер такого удержания (при взыскании сумм, в том числе по исполнительным документам, общий размер всех удержаний) не может превышать 50 процентов заработной платы, причитающейся к выплате работнику, если возможность большего размера удержания (общего размера всех удержаний) не установлена законодательными актами.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|П~4~4CN~|point=4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4. Установить, что: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|П~4~4|ПП~4.1~7CN~|underpoint=4.1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4.1. руководители организаций под свою персональную ответственность обязаны обеспечить: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производственно-технологическую, исполнительскую и трудовую дисциплину;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производственных зданий (помещений), оборудования и приспособлений в соответствии с установленными требованиями;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надлежащие условия труда работников;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закрепление в должностных (рабочих) инструкциях работников с учетом специфики их трудовых функций обязанности по соблюдению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по поддержанию чистоты и порядка на территории организации и непосредственно на рабочем месте работника;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|П~4~4|ПП~4.2~8CN~|underpoint=4.2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4.2. грубым нарушением трудовых обязанностей, влекущим безусловное привлечение руководителя организации к дисциплинарной ответственности вплоть до увольнения с занимаемой должности, признаются: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необеспечение выполнения им требований, предусмотренных в абзацах втором–четвертом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4.1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пункта;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сокрытие (подмена) основания увольнения работника при наличии основания для его увольнения за совершение виновных действий;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противоправные действия (бездействие) руководителя организации, установленные законодательными актами.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|П~5~5CN~|point=5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5. Меры дисциплинарной ответственности, установленные настоящим Декретом и иными законодательными актами, могут применяться к работникам, совершившим дисциплинарный проступок, правомочными органами (руководителями) самостоятельно или по письменному требованию: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|П~5~5|ПП~5.1~9CN~|underpoint=5.1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5.1. государственного органа (организации) – в отношении работников органов и организаций, подчиненных или входящих в состав (систему) этого государственного органа (организации);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|П~5~5|ПП~5.2~10CN~|underpoint=5.2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5.2. облисполкома или Минского горисполкома – в отношении работников организаций государственной и частной форм собственности, расположенных на территории соответствующей административно-территориальной единицы;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|П~5~5|ПП~5.3~11CN~|underpoint=5.3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5.3. иного уполномоченного в соответствии с законодательством на проведение проверок государственного органа (организации).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|П~6~6CN~|point=6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 xml:space="preserve">6. Трудовые договоры (контракты) до истечения срока их действия могут быть расторгнуты нанимателем по следующим основаниям, признаваемым дискредитирующими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обстоятельствами увольнения (далее – дискредитирующие обстоятельства):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|П~6~6|ПП~6.1~12CN~|underpoint=6.1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6.1. неисполнение без уважительных причин трудовых обязанностей работником, имеющим неснятое (непогашенное) дисциплинарное взыскание;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|П~6~6|ПП~6.2~13CN~|underpoint=6.2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6.2. однократное грубое нарушение работником своих трудовых обязанностей: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прогул (в том числе отсутствие на работе более трех часов в течение рабочего дня) без уважительных причин;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совершение по месту работы хищения имущества нанимателя,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взыскания;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нарушение требований по охране труда, повлекшее увечье или смерть других работников;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иное грубое нарушение работником трудовых обязанностей, признаваемое таковым в соответствии с настоящим Декретом и иными законодательными актами;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|П~6~6|ПП~6.3~14CN~|underpoint=6.3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6.3. вступление в законную силу приговора суда, которым работник осужден к наказанию, исключающему продолжение работы, или судебного постановления о трудоустройстве работника, обязанного возмещать расходы, затраченные государством на содержание детей, находящихся на государственном обеспечении;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|П~6~6|ПП~6.4~15CN~|underpoint=6.4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6.4. совершение виновных действий работником, непосредственно обслуживающим денежные и материальные ценности, если эти действия являются основанием для утраты доверия к нему со стороны нанимателя;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|П~6~6|ПП~6.5~16CN~|underpoint=6.5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6.5. совершение работником, выполняющим воспитательные функции, аморального проступка, несовместимого с продолжением данной работы;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|П~6~6|ПП~6.6~17CN~|underpoint=6.6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6.6. направление работника по постановлению суда в лечебно-трудовой профилакторий;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|П~6~6|ПП~6.7~18CN~|underpoint=6.7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>6.7. разглашение коммерческой тайны работником, имеющим к ней доступ;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|П~6~6|ПП~6.8~19CN~|underpoint=6.8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>6.8. причинение в связи с исполнением трудовых обязанностей государству, юридическим и (или) физическим лицам имущественного ущерба, установленного вступившим в законную силу решением суда;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|П~6~6|ПП~6.9~20CN~|underpoint=6.9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>6.9. сокрытие руководителем организации фактов нарушения работниками трудовых обязанностей либо непривлечение без уважительных причин виновных лиц к установленной законодательством ответственности за такие нарушения;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|П~6~6|ПП~6.10~21CN~|underpoint=6.10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6.10. нарушение руководителем организации без уважительных причин порядка и сроков выплаты заработной платы и (или) пособий;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|П~6~6|ПП~6.11~22CN~|underpoint=6.11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>6.11. неоднократное (два раза и более в течение шести месяцев) нарушение установленного законодательством порядка рассмотрения обращений граждан и юридических лиц, а также неправомерный отказ в рассмотрении относящихся к компетенции соответствующего государственного органа обращений граждан и юридических лиц;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|П~6~6|ПП~6.12~23CN~|underpoint=6.12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>6.12. незаконное привлечение к ответственности граждан и юридических лиц;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|П~6~6|ПП~6.13~24CN~|underpoint=6.13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>6.13. неоднократное (два раза и более в течение шести месяцев) представление в уполномоченные органы неполных либо недостоверных сведений;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CA0|П~6~6|ПП~6.14~25CN~|underpoint=6.14"/>
      <w:bookmarkEnd w:id="30"/>
      <w:r>
        <w:rPr>
          <w:rFonts w:ascii="Times New Roman" w:hAnsi="Times New Roman" w:cs="Times New Roman"/>
          <w:color w:val="000000"/>
          <w:sz w:val="24"/>
          <w:szCs w:val="24"/>
        </w:rPr>
        <w:t>6.14. неисполнение, ненадлежащее или несвоевременное исполнение должностным лицом выраженного в установленной законодательством форме требования должностного лица, осуществляющего государственный контроль и (или) надзор, предписания органа государственной безопасности, представления органа государственной охраны либо непринятие мер к устранению указанных в них нарушений;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CA0|П~6~6|ПП~6.15~26CN~|underpoint=6.15"/>
      <w:bookmarkEnd w:id="31"/>
      <w:r>
        <w:rPr>
          <w:rFonts w:ascii="Times New Roman" w:hAnsi="Times New Roman" w:cs="Times New Roman"/>
          <w:color w:val="000000"/>
          <w:sz w:val="24"/>
          <w:szCs w:val="24"/>
        </w:rPr>
        <w:t xml:space="preserve">6.15. нарушение работником, являющимся государственным должностным лицом,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письменного обязательства по соблюдению ограничений, предусмотренных законодательством о борьбе с коррупцией;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CA0|П~6~6|ПП~6.16~27CN~|underpoint=6.16"/>
      <w:bookmarkEnd w:id="32"/>
      <w:r>
        <w:rPr>
          <w:rFonts w:ascii="Times New Roman" w:hAnsi="Times New Roman" w:cs="Times New Roman"/>
          <w:color w:val="000000"/>
          <w:sz w:val="24"/>
          <w:szCs w:val="24"/>
        </w:rPr>
        <w:t>6.16. несоблюдение ограничений, связанных с государственной службой;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CA0|П~6~6|ПП~6.17~28CN~|underpoint=6.17"/>
      <w:bookmarkEnd w:id="33"/>
      <w:r>
        <w:rPr>
          <w:rFonts w:ascii="Times New Roman" w:hAnsi="Times New Roman" w:cs="Times New Roman"/>
          <w:color w:val="000000"/>
          <w:sz w:val="24"/>
          <w:szCs w:val="24"/>
        </w:rPr>
        <w:t>6.17. разглашение государственным служащим сведений, составляющих государственные секреты;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CA0|П~6~6|ПП~6.18~29CN~|underpoint=6.18"/>
      <w:bookmarkEnd w:id="34"/>
      <w:r>
        <w:rPr>
          <w:rFonts w:ascii="Times New Roman" w:hAnsi="Times New Roman" w:cs="Times New Roman"/>
          <w:color w:val="000000"/>
          <w:sz w:val="24"/>
          <w:szCs w:val="24"/>
        </w:rPr>
        <w:t>6.18. грубое нарушение государственным служащим должностных обязанностей;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CA0|П~6~6|ПП~6.19~30CN~|underpoint=6.19"/>
      <w:bookmarkEnd w:id="35"/>
      <w:r>
        <w:rPr>
          <w:rFonts w:ascii="Times New Roman" w:hAnsi="Times New Roman" w:cs="Times New Roman"/>
          <w:color w:val="000000"/>
          <w:sz w:val="24"/>
          <w:szCs w:val="24"/>
        </w:rPr>
        <w:t>6.19. совершение проступка, несовместимого с нахождением на государственной службе;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CA0|П~6~6|ПП~6.20~31CN~|underpoint=6.20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>6.20. лишение судом государственного служащего права занимать государственную должность в течение определенного времени;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CA0|П~6~6|ПП~6.21~32CN~|underpoint=6.21"/>
      <w:bookmarkEnd w:id="37"/>
      <w:r>
        <w:rPr>
          <w:rFonts w:ascii="Times New Roman" w:hAnsi="Times New Roman" w:cs="Times New Roman"/>
          <w:color w:val="000000"/>
          <w:sz w:val="24"/>
          <w:szCs w:val="24"/>
        </w:rPr>
        <w:t>6.21. представление государственным служащим заведомо недостоверных сведений, необходимых для занятия государственной должности;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CA0|П~6~6|ПП~6.22~33CN~|underpoint=6.22"/>
      <w:bookmarkEnd w:id="38"/>
      <w:r>
        <w:rPr>
          <w:rFonts w:ascii="Times New Roman" w:hAnsi="Times New Roman" w:cs="Times New Roman"/>
          <w:color w:val="000000"/>
          <w:sz w:val="24"/>
          <w:szCs w:val="24"/>
        </w:rPr>
        <w:t>6.22. непредставление государственным служащим декларации о доходах и имуществе или умышленное внесение в декларацию о доходах и имуществе неполных либо недостоверных сведений;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CA0|П~6~6|ПП~6.23~34CN~|underpoint=6.23"/>
      <w:bookmarkEnd w:id="39"/>
      <w:r>
        <w:rPr>
          <w:rFonts w:ascii="Times New Roman" w:hAnsi="Times New Roman" w:cs="Times New Roman"/>
          <w:color w:val="000000"/>
          <w:sz w:val="24"/>
          <w:szCs w:val="24"/>
        </w:rPr>
        <w:t>6.23. наличие у государственного служащего непогашенной или неснятой судимости;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CA0|П~6~6|ПП~6.24~35CN~|underpoint=6.24"/>
      <w:bookmarkEnd w:id="40"/>
      <w:r>
        <w:rPr>
          <w:rFonts w:ascii="Times New Roman" w:hAnsi="Times New Roman" w:cs="Times New Roman"/>
          <w:color w:val="000000"/>
          <w:sz w:val="24"/>
          <w:szCs w:val="24"/>
        </w:rPr>
        <w:t>6.24. виновные деяния, которые в соответствии с законодательными актами о прохождении военной службы, службы в органах внутренних дел, Следственном комитете, Государственном комитете судебных экспертиз, органах и подразделениях по чрезвычайным ситуациям и органах финансовых расследований Комитета государственного контроля явились основанием для увольнения с военной службы (службы).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CA0|П~7~7CN~|point=7"/>
      <w:bookmarkEnd w:id="41"/>
      <w:r>
        <w:rPr>
          <w:rFonts w:ascii="Times New Roman" w:hAnsi="Times New Roman" w:cs="Times New Roman"/>
          <w:color w:val="000000"/>
          <w:sz w:val="24"/>
          <w:szCs w:val="24"/>
        </w:rPr>
        <w:t>7. До увольнения работника по дискредитирующим обстоятельствам наниматель обязан провести проверку допущенных им нарушений, результаты которой оформить актом (служебной запиской), а также затребовать письменное объяснение работника. При этом указанные акты (служебные записки) и объяснения подлежат хранению в организации не менее пяти лет.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CA0|П~8~8CN~|point=8"/>
      <w:bookmarkEnd w:id="42"/>
      <w:r>
        <w:rPr>
          <w:rFonts w:ascii="Times New Roman" w:hAnsi="Times New Roman" w:cs="Times New Roman"/>
          <w:color w:val="000000"/>
          <w:sz w:val="24"/>
          <w:szCs w:val="24"/>
        </w:rPr>
        <w:t>8. Не допускается назначение на должности, включенные в кадровые реестры Главы государства Республики Беларусь, Совета Министров Республики Беларусь, облисполкомов и Минского горисполкома, райисполкомов, горисполкомов (городов областного подчинения), местных администраций районов в городах, лиц, уволенных по дискредитирующим обстоятельствам, в течение пяти лет после такого увольнения, если иное не установлено Президентом Республики Беларусь.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CA0|П~9~9CN~|point=9"/>
      <w:bookmarkEnd w:id="43"/>
      <w:r>
        <w:rPr>
          <w:rFonts w:ascii="Times New Roman" w:hAnsi="Times New Roman" w:cs="Times New Roman"/>
          <w:color w:val="000000"/>
          <w:sz w:val="24"/>
          <w:szCs w:val="24"/>
        </w:rPr>
        <w:t xml:space="preserve">9. Назначение лиц, уволенных по дискредитирующим обстоятельствам, на руководящие должности* в организации государственной и частной форм собственности в течение пяти лет после такого увольнения, кроме предусмотренных в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Декрета, осуществляется при условии согласования этого назначения с председателем районного, городского (города областного подчинения) исполкома, главой администрации района г. Минска (города областного подчинения) (далее – председатель исполкома), на территории которого расположена данная организация либо ее соответствующее структурное подразделение, в порядке, предусмотренном Советом Министров Республики Беларусь.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47601A" w:rsidRDefault="0047601A">
      <w:pPr>
        <w:widowControl w:val="0"/>
        <w:autoSpaceDE w:val="0"/>
        <w:autoSpaceDN w:val="0"/>
        <w:adjustRightInd w:val="0"/>
        <w:spacing w:after="24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Для целей настоящего Декрета под руководящей должностью понимается должность руководителя либо заместителя руководителя организации, иного работника, осуществляющего организационно-распорядительные (руководящие, организующие, направляющие, координирующие и контролирующие) функции применительно к организации, ее структурным подразделениям, работникам и направлениям деятельности.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Согласование назначения осуществляется на основании мотивированного ходатайства организации и прилагаемых к нему характеристик с предыдущих мест работы за последние пять лет.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Согласование назначения (отказ в согласовании) осуществляется в течение пяти рабочих дней со дня представления в местный исполнительный и распорядительный орган документов, указанных в части второй настоящего пункта.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Отказ председателя исполкома в согласовании назначения лица, уволенного по дискредитирующим обстоятельствам, на руководящую должность может быть в трехмесячный срок обжалован в Администрацию Президента Республики Беларусь.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Президентом Республики Беларусь в отдельных случаях может определяться иной порядок назначения на руководящие должности.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CA0|П~10~10CN~|point=10"/>
      <w:bookmarkEnd w:id="44"/>
      <w:r>
        <w:rPr>
          <w:rFonts w:ascii="Times New Roman" w:hAnsi="Times New Roman" w:cs="Times New Roman"/>
          <w:color w:val="000000"/>
          <w:sz w:val="24"/>
          <w:szCs w:val="24"/>
        </w:rPr>
        <w:t xml:space="preserve">10. Назначение лица на должность с нарушением требований, предусмотренных в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частях первой и второй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Декрета, является основанием для увольнения этого лица в связи с нарушением установленных правил приема на работу.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CA0|П~11~11CN~|point=11"/>
      <w:bookmarkEnd w:id="45"/>
      <w:r>
        <w:rPr>
          <w:rFonts w:ascii="Times New Roman" w:hAnsi="Times New Roman" w:cs="Times New Roman"/>
          <w:color w:val="000000"/>
          <w:sz w:val="24"/>
          <w:szCs w:val="24"/>
        </w:rPr>
        <w:t>11. Наниматели вправе при приеме на работу работника запрашивать характеристику с предыдущих мест его работы, которая выдается в течение пяти календарных дней со дня получения соответствующего запроса.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CA0|П~12~12CN~|point=12"/>
      <w:bookmarkEnd w:id="46"/>
      <w:r>
        <w:rPr>
          <w:rFonts w:ascii="Times New Roman" w:hAnsi="Times New Roman" w:cs="Times New Roman"/>
          <w:color w:val="000000"/>
          <w:sz w:val="24"/>
          <w:szCs w:val="24"/>
        </w:rPr>
        <w:t>12. Нарушение предусмотренного настоящим Декретом порядка назначения на должность, выдача кандидатам на руководящую должность характеристик, содержащих заведомо недостоверную информацию, а также отказ в выдаче или нарушение сроков выдачи характеристик влечет привлечение руководителя организации к дисциплинарной ответственности вплоть до увольнения за нарушение трудовых обязанностей.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CA0|П~13~13CN~|point=13"/>
      <w:bookmarkEnd w:id="47"/>
      <w:r>
        <w:rPr>
          <w:rFonts w:ascii="Times New Roman" w:hAnsi="Times New Roman" w:cs="Times New Roman"/>
          <w:color w:val="000000"/>
          <w:sz w:val="24"/>
          <w:szCs w:val="24"/>
        </w:rPr>
        <w:t>13. Совету Министров Республики Беларусь разъяснять вопросы применения настоящего Декрета.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CA0|П~14~14CN~|point=14"/>
      <w:bookmarkEnd w:id="48"/>
      <w:r>
        <w:rPr>
          <w:rFonts w:ascii="Times New Roman" w:hAnsi="Times New Roman" w:cs="Times New Roman"/>
          <w:color w:val="000000"/>
          <w:sz w:val="24"/>
          <w:szCs w:val="24"/>
        </w:rPr>
        <w:t>14. Совету Министров Республики Беларусь, Национальному центру законодательства и правовых исследований, облисполкомам и Минскому горисполкому обеспечить приведение законодательства в соответствие с настоящим Декретом и принять иные меры по его реализации.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CA0|П~15~15CN~|point=15"/>
      <w:bookmarkEnd w:id="49"/>
      <w:r>
        <w:rPr>
          <w:rFonts w:ascii="Times New Roman" w:hAnsi="Times New Roman" w:cs="Times New Roman"/>
          <w:color w:val="000000"/>
          <w:sz w:val="24"/>
          <w:szCs w:val="24"/>
        </w:rPr>
        <w:t>15. Контроль за реализацией настоящего Декрета возложить на Комитет государственного контроля, Совет Министров Республики Беларусь, облисполкомы и Минский горисполком.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CA0|П~16~16CN~|point=16"/>
      <w:bookmarkEnd w:id="50"/>
      <w:r>
        <w:rPr>
          <w:rFonts w:ascii="Times New Roman" w:hAnsi="Times New Roman" w:cs="Times New Roman"/>
          <w:color w:val="000000"/>
          <w:sz w:val="24"/>
          <w:szCs w:val="24"/>
        </w:rPr>
        <w:t>16. Настоящий Декрет вступает в силу с 1 января 2015 г.</w:t>
      </w:r>
    </w:p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1"/>
        <w:gridCol w:w="4724"/>
      </w:tblGrid>
      <w:tr w:rsidR="0047601A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1A" w:rsidRDefault="0047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01A" w:rsidRDefault="00476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А.Лукашенко</w:t>
            </w:r>
          </w:p>
        </w:tc>
      </w:tr>
    </w:tbl>
    <w:p w:rsidR="0047601A" w:rsidRDefault="00476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5E3C" w:rsidRPr="0047601A" w:rsidRDefault="0047601A" w:rsidP="0047601A">
      <w:bookmarkStart w:id="51" w:name="_GoBack"/>
      <w:bookmarkEnd w:id="51"/>
    </w:p>
    <w:sectPr w:rsidR="005B5E3C" w:rsidRPr="0047601A" w:rsidSect="00155DB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D96E53" w:rsidTr="00D96E53">
      <w:tc>
        <w:tcPr>
          <w:tcW w:w="1813" w:type="pct"/>
        </w:tcPr>
        <w:p w:rsidR="00D96E53" w:rsidRPr="00D96E53" w:rsidRDefault="0047601A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27.05.2016</w:t>
          </w:r>
        </w:p>
      </w:tc>
      <w:tc>
        <w:tcPr>
          <w:tcW w:w="1381" w:type="pct"/>
        </w:tcPr>
        <w:p w:rsidR="00D96E53" w:rsidRPr="00D96E53" w:rsidRDefault="0047601A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47601A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5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5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C52F8F" w:rsidRDefault="0047601A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20"/>
        <w:szCs w:val="2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1B" w:rsidRDefault="0047601A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  <w:p w:rsidR="009E3A2F" w:rsidRDefault="0047601A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  <w:tbl>
    <w:tblPr>
      <w:tblW w:w="4875" w:type="pct"/>
      <w:tblLook w:val="01E0" w:firstRow="1" w:lastRow="1" w:firstColumn="1" w:lastColumn="1" w:noHBand="0" w:noVBand="0"/>
    </w:tblPr>
    <w:tblGrid>
      <w:gridCol w:w="7606"/>
      <w:gridCol w:w="1515"/>
    </w:tblGrid>
    <w:tr w:rsidR="00B84B94" w:rsidTr="009F1F6F">
      <w:tc>
        <w:tcPr>
          <w:tcW w:w="7788" w:type="dxa"/>
        </w:tcPr>
        <w:p w:rsidR="00B84B94" w:rsidRPr="003441B7" w:rsidRDefault="0047601A" w:rsidP="00B84B9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  <w:lang w:val="en-US"/>
            </w:rPr>
            <w:t>Декрет от 15.12.2014 № 5 «Об усилении требований к руководящим кадрам и работникам организаций»</w:t>
          </w:r>
        </w:p>
      </w:tc>
      <w:tc>
        <w:tcPr>
          <w:tcW w:w="1536" w:type="dxa"/>
        </w:tcPr>
        <w:p w:rsidR="00B84B94" w:rsidRDefault="0047601A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09.06.2016</w:t>
          </w:r>
        </w:p>
      </w:tc>
    </w:tr>
  </w:tbl>
  <w:p w:rsidR="00B84B94" w:rsidRPr="001E221B" w:rsidRDefault="0047601A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1A"/>
    <w:rsid w:val="00345329"/>
    <w:rsid w:val="0047601A"/>
    <w:rsid w:val="00EB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91D4B-D68D-4CB8-A342-64BA16EA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L#&amp;Point=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NCPI#L#&amp;Point=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CPI#L#&amp;UnderPoint=4.1" TargetMode="External"/><Relationship Id="rId11" Type="http://schemas.openxmlformats.org/officeDocument/2006/relationships/footer" Target="footer1.xml"/><Relationship Id="rId5" Type="http://schemas.openxmlformats.org/officeDocument/2006/relationships/hyperlink" Target="NCPI#L#&amp;Point=1" TargetMode="External"/><Relationship Id="rId10" Type="http://schemas.openxmlformats.org/officeDocument/2006/relationships/header" Target="header1.xml"/><Relationship Id="rId4" Type="http://schemas.openxmlformats.org/officeDocument/2006/relationships/hyperlink" Target="NCPI#G#v19402875#&amp;ArticleInText=101" TargetMode="External"/><Relationship Id="rId9" Type="http://schemas.openxmlformats.org/officeDocument/2006/relationships/hyperlink" Target="NCPI#L#&amp;Point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u2</cp:lastModifiedBy>
  <cp:revision>1</cp:revision>
  <dcterms:created xsi:type="dcterms:W3CDTF">2016-06-09T08:06:00Z</dcterms:created>
  <dcterms:modified xsi:type="dcterms:W3CDTF">2016-06-09T08:06:00Z</dcterms:modified>
</cp:coreProperties>
</file>