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09" w:rsidRDefault="00B54109">
      <w:pPr>
        <w:widowControl w:val="0"/>
        <w:autoSpaceDE w:val="0"/>
        <w:autoSpaceDN w:val="0"/>
        <w:adjustRightInd w:val="0"/>
        <w:spacing w:after="0" w:line="240" w:lineRule="auto"/>
        <w:rPr>
          <w:rFonts w:ascii="Times New Roman" w:hAnsi="Times New Roman" w:cs="Times New Roman"/>
          <w:color w:val="000000"/>
          <w:szCs w:val="24"/>
        </w:rPr>
      </w:pPr>
    </w:p>
    <w:p w:rsidR="00B54109" w:rsidRDefault="00B5410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aps/>
          <w:color w:val="000000"/>
          <w:sz w:val="24"/>
          <w:szCs w:val="24"/>
        </w:rPr>
        <w:t xml:space="preserve">УКАЗ  ПРЕЗИДЕНТА РЕСПУБЛИКИ БЕЛАРУСЬ </w:t>
      </w:r>
      <w:r>
        <w:rPr>
          <w:rFonts w:ascii="Times New Roman" w:hAnsi="Times New Roman" w:cs="Times New Roman"/>
          <w:caps/>
          <w:color w:val="000000"/>
          <w:sz w:val="24"/>
          <w:szCs w:val="24"/>
        </w:rPr>
        <w:br/>
      </w:r>
      <w:r>
        <w:rPr>
          <w:rFonts w:ascii="Times New Roman" w:hAnsi="Times New Roman" w:cs="Times New Roman"/>
          <w:color w:val="000000"/>
          <w:sz w:val="24"/>
          <w:szCs w:val="24"/>
        </w:rPr>
        <w:t>12 апреля 2000 г. № 180</w:t>
      </w:r>
    </w:p>
    <w:p w:rsidR="00B54109" w:rsidRDefault="00B54109">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порядке применения Декрета Президента Республики Беларусь от 26 июля 1999 г. № 29</w:t>
      </w:r>
    </w:p>
    <w:p w:rsidR="00B54109" w:rsidRDefault="00B54109">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B54109" w:rsidRDefault="00B5410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Указ Президента Республики Беларусь от 23 августа 2005 г. № 392</w:t>
        </w:r>
      </w:hyperlink>
      <w:r>
        <w:rPr>
          <w:rFonts w:ascii="Times New Roman" w:hAnsi="Times New Roman" w:cs="Times New Roman"/>
          <w:color w:val="000000"/>
          <w:sz w:val="24"/>
          <w:szCs w:val="24"/>
        </w:rPr>
        <w:t xml:space="preserve"> (Национальный реестр правовых актов Республики Беларусь, 2005 г., № 137, 1/6727) &lt;P30500392&gt;;</w:t>
      </w:r>
    </w:p>
    <w:p w:rsidR="00B54109" w:rsidRDefault="00B5410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Указ Президента Республики Беларусь от 2 июня 2006 г. № 369</w:t>
        </w:r>
      </w:hyperlink>
      <w:r>
        <w:rPr>
          <w:rFonts w:ascii="Times New Roman" w:hAnsi="Times New Roman" w:cs="Times New Roman"/>
          <w:color w:val="000000"/>
          <w:sz w:val="24"/>
          <w:szCs w:val="24"/>
        </w:rPr>
        <w:t xml:space="preserve"> (Национальный реестр правовых актов Республики Беларусь, 2006 г., № 88, 1/7644) &lt;P30600369&gt;;</w:t>
      </w:r>
    </w:p>
    <w:p w:rsidR="00B54109" w:rsidRDefault="00B5410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Указ Президента Республики Беларусь от 31 марта 2010 г. № 164</w:t>
        </w:r>
      </w:hyperlink>
      <w:r>
        <w:rPr>
          <w:rFonts w:ascii="Times New Roman" w:hAnsi="Times New Roman" w:cs="Times New Roman"/>
          <w:color w:val="000000"/>
          <w:sz w:val="24"/>
          <w:szCs w:val="24"/>
        </w:rPr>
        <w:t xml:space="preserve"> (Национальный реестр правовых актов Республики Беларусь, 2010 г., № 81, 1/11508) &lt;P31000164&gt;</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обеспечения единого порядка применения </w:t>
      </w:r>
      <w:hyperlink r:id="rId7" w:history="1">
        <w:r>
          <w:rPr>
            <w:rFonts w:ascii="Times New Roman" w:hAnsi="Times New Roman" w:cs="Times New Roman"/>
            <w:color w:val="0000FF"/>
            <w:sz w:val="24"/>
            <w:szCs w:val="24"/>
          </w:rPr>
          <w:t>Декрета Президента Республики Беларусь от 26 июля 1999 г. № 29</w:t>
        </w:r>
      </w:hyperlink>
      <w:r>
        <w:rPr>
          <w:rFonts w:ascii="Times New Roman" w:hAnsi="Times New Roman" w:cs="Times New Roman"/>
          <w:color w:val="000000"/>
          <w:sz w:val="24"/>
          <w:szCs w:val="24"/>
        </w:rPr>
        <w:t xml:space="preserve"> «О дополнительных мерах по совершенствованию трудовых отношений, укреплению трудовой и исполнительской дисциплины» (Национальный реестр правовых актов Республики Беларусь, 1999 г., № 58, 1/512) установить, что:</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1"/>
      <w:bookmarkEnd w:id="0"/>
      <w:r>
        <w:rPr>
          <w:rFonts w:ascii="Times New Roman" w:hAnsi="Times New Roman" w:cs="Times New Roman"/>
          <w:color w:val="000000"/>
          <w:sz w:val="24"/>
          <w:szCs w:val="24"/>
        </w:rPr>
        <w:t xml:space="preserve">1. Контракты, заключенные с отдельными категориями работников до вступления в силу </w:t>
      </w:r>
      <w:hyperlink r:id="rId8" w:history="1">
        <w:r>
          <w:rPr>
            <w:rFonts w:ascii="Times New Roman" w:hAnsi="Times New Roman" w:cs="Times New Roman"/>
            <w:color w:val="0000FF"/>
            <w:sz w:val="24"/>
            <w:szCs w:val="24"/>
          </w:rPr>
          <w:t>Декрета Президента Республики Беларусь от 26 июля 1999 г. № 29</w:t>
        </w:r>
      </w:hyperlink>
      <w:r>
        <w:rPr>
          <w:rFonts w:ascii="Times New Roman" w:hAnsi="Times New Roman" w:cs="Times New Roman"/>
          <w:color w:val="000000"/>
          <w:sz w:val="24"/>
          <w:szCs w:val="24"/>
        </w:rPr>
        <w:t>, приводятся в соответствие с требованиями данного Декрета в пределах сроков действия этих контрактов в порядке, установленном законодательством о труде.</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работника от приведения контракта в соответствие с требованиями указанного Декрета контракт, заключенный с ним, расторгается по причине отказа работника от продолжения работы в связи с изменением существенных условий труда (</w:t>
      </w:r>
      <w:hyperlink r:id="rId9"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статьи 35 Трудового кодекса Республики Беларусь).</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Продление контракта в пределах максимального срока его действия (</w:t>
      </w:r>
      <w:hyperlink r:id="rId10"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статьи 17 Трудового кодекса Республики Беларусь) осуществляется по соглашению сторон на срок не менее одного года. На меньший срок контракт продлевается с письменного согласия работника, если иное не установлено Президентом Республики Беларусь.</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максимального срока действия контракта, а также в случае перевода работника с его согласия на другую работу по договоренности сторон заключается новый контракт на срок не менее одного года.</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11" o:title=""/>
          </v:shape>
        </w:pic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с письменного согласия работника, не допускающего нарушений трудовой и исполнительской дисциплины, проработавшего у данного нанимателя не менее пяти лет, по окончании срока действия контракта вправе заключить с работником трудовой договор на неопределенный срок.</w:t>
      </w:r>
      <w:r>
        <w:rPr>
          <w:rFonts w:ascii="Times New Roman" w:hAnsi="Times New Roman" w:cs="Times New Roman"/>
          <w:color w:val="000000"/>
          <w:sz w:val="24"/>
          <w:szCs w:val="24"/>
        </w:rPr>
        <w:pict>
          <v:shape id="_x0000_i1026" type="#_x0000_t75" style="width:6pt;height:6pt">
            <v:imagedata r:id="rId11" o:title=""/>
          </v:shape>
        </w:pic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работника от заключения трудового договора на неопределенный срок по письменному соглашению между сторонами контракт может быть продлен либо заключен новый контракт с учетом положений частей первой и второй настоящего пункта.</w:t>
      </w:r>
      <w:r>
        <w:rPr>
          <w:rFonts w:ascii="Times New Roman" w:hAnsi="Times New Roman" w:cs="Times New Roman"/>
          <w:color w:val="000000"/>
          <w:sz w:val="24"/>
          <w:szCs w:val="24"/>
        </w:rPr>
        <w:pict>
          <v:shape id="_x0000_i1027" type="#_x0000_t75" style="width:6pt;height:6pt">
            <v:imagedata r:id="rId11" o:title=""/>
          </v:shape>
        </w:pic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намерении продолжить трудовые отношения на условиях трудового договора на неопределенный срок наниматель письменно предупреждает работника не позднее чем за один месяц до истечения срока действия контракта.</w:t>
      </w:r>
      <w:r>
        <w:rPr>
          <w:rFonts w:ascii="Times New Roman" w:hAnsi="Times New Roman" w:cs="Times New Roman"/>
          <w:color w:val="000000"/>
          <w:sz w:val="24"/>
          <w:szCs w:val="24"/>
        </w:rPr>
        <w:pict>
          <v:shape id="_x0000_i1028" type="#_x0000_t75" style="width:6pt;height:6pt">
            <v:imagedata r:id="rId11" o:title=""/>
          </v:shape>
        </w:pic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2~2"/>
      <w:bookmarkEnd w:id="1"/>
      <w:r>
        <w:rPr>
          <w:rFonts w:ascii="Times New Roman" w:hAnsi="Times New Roman" w:cs="Times New Roman"/>
          <w:color w:val="000000"/>
          <w:sz w:val="24"/>
          <w:szCs w:val="24"/>
        </w:rPr>
        <w:lastRenderedPageBreak/>
        <w:t>2. При заключении контракта с работником, трудовой договор с которым был заключен на неопределенный срок, продлении либо заключении нового контракта, кроме случаев, предусмотренных в частях второй и третьей настоящего пункта, срок его действия определяется:</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не менее чем до окончания указанных отпусков;</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работником предпенсионного возраста (женщины – 53 года, мужчины – 58 лет), добросовестно работающим и не допускающим нарушений трудовой и исполнительской дисциплины, – не менее чем до достижения общеустановленного пенсионного возраста (женщины – 55 лет, мужчины – 60 лет) и получения им права на пенсию по возрасту.</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с согласия матери (отца ребенка вместо матери, опекуна), приступившей к работе до или после окончания отпуска по уходу за ребенком до достижения им возраста трех лет, обязан продлить (заключить новый) контракт на срок не менее чем до достижения ребенком возраста пяти лет.</w:t>
      </w:r>
      <w:r>
        <w:rPr>
          <w:rFonts w:ascii="Times New Roman" w:hAnsi="Times New Roman" w:cs="Times New Roman"/>
          <w:color w:val="000000"/>
          <w:sz w:val="24"/>
          <w:szCs w:val="24"/>
        </w:rPr>
        <w:pict>
          <v:shape id="_x0000_i1029" type="#_x0000_t75" style="width:6pt;height:6pt">
            <v:imagedata r:id="rId11" o:title=""/>
          </v:shape>
        </w:pic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Контракты с беременными женщинами, женщинами, имеющими детей в возрасте до 3 лет (детей-инвалидов – до 18 лет), трудовые договоры с которыми были заключены на неопределенный срок, не заключаются, если они не дали согласия на заключение таких контрактов.</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Контракт с беременной женщиной с ее согласия продлевается на период беременности либо иной срок по соглашению сторон.</w:t>
      </w:r>
      <w:r>
        <w:rPr>
          <w:rFonts w:ascii="Times New Roman" w:hAnsi="Times New Roman" w:cs="Times New Roman"/>
          <w:color w:val="000000"/>
          <w:sz w:val="24"/>
          <w:szCs w:val="24"/>
        </w:rPr>
        <w:pict>
          <v:shape id="_x0000_i1030" type="#_x0000_t75" style="width:6pt;height:6pt">
            <v:imagedata r:id="rId11" o:title=""/>
          </v:shape>
        </w:pic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3~4"/>
      <w:bookmarkEnd w:id="2"/>
      <w:r>
        <w:rPr>
          <w:rFonts w:ascii="Times New Roman" w:hAnsi="Times New Roman" w:cs="Times New Roman"/>
          <w:color w:val="000000"/>
          <w:sz w:val="24"/>
          <w:szCs w:val="24"/>
        </w:rPr>
        <w:t xml:space="preserve">3. Настоящий Указ вступает в силу со дня вступления в силу </w:t>
      </w:r>
      <w:hyperlink r:id="rId12" w:history="1">
        <w:r>
          <w:rPr>
            <w:rFonts w:ascii="Times New Roman" w:hAnsi="Times New Roman" w:cs="Times New Roman"/>
            <w:color w:val="0000FF"/>
            <w:sz w:val="24"/>
            <w:szCs w:val="24"/>
          </w:rPr>
          <w:t>пунктов 1</w:t>
        </w:r>
      </w:hyperlink>
      <w:r>
        <w:rPr>
          <w:rFonts w:ascii="Times New Roman" w:hAnsi="Times New Roman" w:cs="Times New Roman"/>
          <w:color w:val="000000"/>
          <w:sz w:val="24"/>
          <w:szCs w:val="24"/>
        </w:rPr>
        <w:t xml:space="preserve"> и </w:t>
      </w:r>
      <w:hyperlink r:id="rId13"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Декрета Президента Республики Беларусь от 26 июля 1999 г. № 29.</w:t>
      </w:r>
    </w:p>
    <w:p w:rsidR="00B54109" w:rsidRDefault="00B5410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54109">
        <w:tc>
          <w:tcPr>
            <w:tcW w:w="2500" w:type="pct"/>
            <w:tcBorders>
              <w:top w:val="nil"/>
              <w:left w:val="nil"/>
              <w:bottom w:val="nil"/>
              <w:right w:val="nil"/>
            </w:tcBorders>
            <w:vAlign w:val="bottom"/>
          </w:tcPr>
          <w:p w:rsidR="00B54109" w:rsidRDefault="00B54109">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B54109" w:rsidRDefault="00B54109">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B54109" w:rsidRDefault="00B5410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5B5E3C" w:rsidRPr="00B54109" w:rsidRDefault="00B54109" w:rsidP="00B54109">
      <w:bookmarkStart w:id="3" w:name="_GoBack"/>
      <w:bookmarkEnd w:id="3"/>
    </w:p>
    <w:sectPr w:rsidR="005B5E3C" w:rsidRPr="00B54109" w:rsidSect="00683DC4">
      <w:headerReference w:type="default" r:id="rId14"/>
      <w:footerReference w:type="default" r:id="rI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B54109"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27.05.2016</w:t>
          </w:r>
        </w:p>
      </w:tc>
      <w:tc>
        <w:tcPr>
          <w:tcW w:w="1381" w:type="pct"/>
        </w:tcPr>
        <w:p w:rsidR="00D96E53" w:rsidRPr="00D96E53" w:rsidRDefault="00B54109"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B54109"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p>
      </w:tc>
    </w:tr>
  </w:tbl>
  <w:p w:rsidR="009E3A2F" w:rsidRPr="00C52F8F" w:rsidRDefault="00B54109"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B54109"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B54109"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6"/>
      <w:gridCol w:w="1515"/>
    </w:tblGrid>
    <w:tr w:rsidR="00B84B94" w:rsidTr="009F1F6F">
      <w:tc>
        <w:tcPr>
          <w:tcW w:w="7788" w:type="dxa"/>
        </w:tcPr>
        <w:p w:rsidR="00B84B94" w:rsidRPr="003441B7" w:rsidRDefault="00B54109"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Указ от 12.04.2000 № 180 «О порядке применения Декрета Президента Республики Беларусь от 26 июля 1999 г. № ..»</w:t>
          </w:r>
        </w:p>
      </w:tc>
      <w:tc>
        <w:tcPr>
          <w:tcW w:w="1536" w:type="dxa"/>
        </w:tcPr>
        <w:p w:rsidR="00B84B94" w:rsidRDefault="00B54109"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09.06.2016</w:t>
          </w:r>
        </w:p>
      </w:tc>
    </w:tr>
  </w:tbl>
  <w:p w:rsidR="00B84B94" w:rsidRPr="001E221B" w:rsidRDefault="00B54109"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09"/>
    <w:rsid w:val="00345329"/>
    <w:rsid w:val="00B54109"/>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49136-4C3F-4CBF-AEA9-86EDF6E0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0#1#1#25777#0#" TargetMode="External"/><Relationship Id="rId13" Type="http://schemas.openxmlformats.org/officeDocument/2006/relationships/hyperlink" Target="H#0#1#1#25777#0#CA0|&#1055;~2~2" TargetMode="External"/><Relationship Id="rId3" Type="http://schemas.openxmlformats.org/officeDocument/2006/relationships/webSettings" Target="webSettings.xml"/><Relationship Id="rId7" Type="http://schemas.openxmlformats.org/officeDocument/2006/relationships/hyperlink" Target="H#0#1#1#25777#0#" TargetMode="External"/><Relationship Id="rId12" Type="http://schemas.openxmlformats.org/officeDocument/2006/relationships/hyperlink" Target="H#0#1#1#25777#0#CA0|&#1055;~1~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0#1#1#135150#0#" TargetMode="External"/><Relationship Id="rId11" Type="http://schemas.openxmlformats.org/officeDocument/2006/relationships/image" Target="media/image1.wmf"/><Relationship Id="rId5" Type="http://schemas.openxmlformats.org/officeDocument/2006/relationships/hyperlink" Target="H#0#1#1#75121#0#" TargetMode="External"/><Relationship Id="rId15" Type="http://schemas.openxmlformats.org/officeDocument/2006/relationships/footer" Target="footer1.xml"/><Relationship Id="rId10" Type="http://schemas.openxmlformats.org/officeDocument/2006/relationships/hyperlink" Target="H#0#1#1#25786#0#CA0|&#1056;&#1047;~II~2|&#1043;&#1051;~2~2|&#1057;&#1058;~17~18::2" TargetMode="External"/><Relationship Id="rId4" Type="http://schemas.openxmlformats.org/officeDocument/2006/relationships/hyperlink" Target="H#0#1#1#69169#0#" TargetMode="External"/><Relationship Id="rId9" Type="http://schemas.openxmlformats.org/officeDocument/2006/relationships/hyperlink" Target="H#0#1#1#25786#0#CA0|&#1056;&#1047;~II~2|&#1043;&#1051;~4~4|&#1057;&#1058;~35~36::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2016-06-09T08:08:00Z</dcterms:created>
  <dcterms:modified xsi:type="dcterms:W3CDTF">2016-06-09T08:09:00Z</dcterms:modified>
</cp:coreProperties>
</file>