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10" w:rsidRDefault="00EB1D10">
      <w:pPr>
        <w:widowControl w:val="0"/>
        <w:autoSpaceDE w:val="0"/>
        <w:autoSpaceDN w:val="0"/>
        <w:adjustRightInd w:val="0"/>
        <w:spacing w:after="0" w:line="240" w:lineRule="auto"/>
        <w:rPr>
          <w:rFonts w:ascii="Times New Roman" w:hAnsi="Times New Roman" w:cs="Times New Roman"/>
          <w:color w:val="000000"/>
          <w:szCs w:val="24"/>
        </w:rPr>
      </w:pPr>
    </w:p>
    <w:p w:rsidR="00EB1D10" w:rsidRDefault="00EB1D10">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ТРУДА РЕСПУБЛИКИ БЕЛАРУСЬ</w:t>
      </w:r>
    </w:p>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января 2000 г. № 4</w:t>
      </w:r>
    </w:p>
    <w:p w:rsidR="00EB1D10" w:rsidRDefault="00EB1D10">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Положения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r>
        <w:rPr>
          <w:rFonts w:ascii="Times New Roman" w:hAnsi="Times New Roman"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4" o:title=""/>
          </v:shape>
        </w:pict>
      </w:r>
    </w:p>
    <w:p w:rsidR="00EB1D10" w:rsidRDefault="00EB1D10">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A5A4FF"/>
            <w:sz w:val="24"/>
            <w:szCs w:val="24"/>
          </w:rPr>
          <w:t>Постановление Министерства труда Республики Беларусь от 23 марта 2001 г. № 20</w:t>
        </w:r>
      </w:hyperlink>
      <w:r>
        <w:rPr>
          <w:rFonts w:ascii="Times New Roman" w:hAnsi="Times New Roman" w:cs="Times New Roman"/>
          <w:color w:val="000000"/>
          <w:sz w:val="24"/>
          <w:szCs w:val="24"/>
        </w:rPr>
        <w:t xml:space="preserve"> (зарегистрировано в Национальном реестре - № 8/5478 от 04.04.2001 г.) &lt;W20105478&gt;;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A5A4FF"/>
            <w:sz w:val="24"/>
            <w:szCs w:val="24"/>
          </w:rPr>
          <w:t>Постановление Министерства труда Республики Беларусь от 25 июня 2001 г. № 76</w:t>
        </w:r>
      </w:hyperlink>
      <w:r>
        <w:rPr>
          <w:rFonts w:ascii="Times New Roman" w:hAnsi="Times New Roman" w:cs="Times New Roman"/>
          <w:color w:val="000000"/>
          <w:sz w:val="24"/>
          <w:szCs w:val="24"/>
        </w:rPr>
        <w:t xml:space="preserve"> (зарегистрировано в Национальном реестре - № 8/6374 от 16.07.2001 г.) &lt;W20106374&gt;;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22 октября 2003 г. № 132</w:t>
        </w:r>
      </w:hyperlink>
      <w:r>
        <w:rPr>
          <w:rFonts w:ascii="Times New Roman" w:hAnsi="Times New Roman" w:cs="Times New Roman"/>
          <w:color w:val="000000"/>
          <w:sz w:val="24"/>
          <w:szCs w:val="24"/>
        </w:rPr>
        <w:t xml:space="preserve"> (зарегистрировано в Национальном реестре - № 8/10165 от 03.11.2003 г.) &lt;W20310165&gt;;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21 июня 2004 г. № 70</w:t>
        </w:r>
      </w:hyperlink>
      <w:r>
        <w:rPr>
          <w:rFonts w:ascii="Times New Roman" w:hAnsi="Times New Roman" w:cs="Times New Roman"/>
          <w:color w:val="000000"/>
          <w:sz w:val="24"/>
          <w:szCs w:val="24"/>
        </w:rPr>
        <w:t xml:space="preserve"> (зарегистрировано в Национальном реестре - № 8/11242 от 15.07.2004 г.) &lt;W20411242&gt;;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4 октября 2004 г. № 109</w:t>
        </w:r>
      </w:hyperlink>
      <w:r>
        <w:rPr>
          <w:rFonts w:ascii="Times New Roman" w:hAnsi="Times New Roman" w:cs="Times New Roman"/>
          <w:color w:val="000000"/>
          <w:sz w:val="24"/>
          <w:szCs w:val="24"/>
        </w:rPr>
        <w:t xml:space="preserve"> (зарегистрировано в Национальном реестре - № 8/11601 от 21.10.2004 г.) &lt;W20411601&gt;;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29 декабря 2004 г. № 161</w:t>
        </w:r>
      </w:hyperlink>
      <w:r>
        <w:rPr>
          <w:rFonts w:ascii="Times New Roman" w:hAnsi="Times New Roman" w:cs="Times New Roman"/>
          <w:color w:val="000000"/>
          <w:sz w:val="24"/>
          <w:szCs w:val="24"/>
        </w:rPr>
        <w:t xml:space="preserve"> (зарегистрировано в Национальном реестре - № 8/11951 от 05.01.2005 г.) &lt;W20511951&gt;;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17 мая 2005 г. № 55</w:t>
        </w:r>
      </w:hyperlink>
      <w:r>
        <w:rPr>
          <w:rFonts w:ascii="Times New Roman" w:hAnsi="Times New Roman" w:cs="Times New Roman"/>
          <w:color w:val="000000"/>
          <w:sz w:val="24"/>
          <w:szCs w:val="24"/>
        </w:rPr>
        <w:t xml:space="preserve"> (зарегистрировано в Национальном реестре - № 8/12655 от 31.05.2005 г.) &lt;W20512655&gt;;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26 июля 2005 г. № 92</w:t>
        </w:r>
      </w:hyperlink>
      <w:r>
        <w:rPr>
          <w:rFonts w:ascii="Times New Roman" w:hAnsi="Times New Roman" w:cs="Times New Roman"/>
          <w:color w:val="000000"/>
          <w:sz w:val="24"/>
          <w:szCs w:val="24"/>
        </w:rPr>
        <w:t xml:space="preserve"> (зарегистрировано в Национальном реестре - № 8/12978 от 05.08.2005 г.) &lt;W20512978&gt;;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6 января 2006 г. № 1</w:t>
        </w:r>
      </w:hyperlink>
      <w:r>
        <w:rPr>
          <w:rFonts w:ascii="Times New Roman" w:hAnsi="Times New Roman" w:cs="Times New Roman"/>
          <w:color w:val="000000"/>
          <w:sz w:val="24"/>
          <w:szCs w:val="24"/>
        </w:rPr>
        <w:t xml:space="preserve"> (зарегистрировано в Национальном реестре - № 8/13861 от 19.01.2006 г.) &lt;W20613861&gt;;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11 декабря 2006 г. № 159</w:t>
        </w:r>
      </w:hyperlink>
      <w:r>
        <w:rPr>
          <w:rFonts w:ascii="Times New Roman" w:hAnsi="Times New Roman" w:cs="Times New Roman"/>
          <w:color w:val="000000"/>
          <w:sz w:val="24"/>
          <w:szCs w:val="24"/>
        </w:rPr>
        <w:t xml:space="preserve"> (зарегистрировано в Национальном реестре - № 8/15589 от 28.12.2006 г.) &lt;W20615589&gt;;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16 января 2009 г. № 11</w:t>
        </w:r>
      </w:hyperlink>
      <w:r>
        <w:rPr>
          <w:rFonts w:ascii="Times New Roman" w:hAnsi="Times New Roman" w:cs="Times New Roman"/>
          <w:color w:val="000000"/>
          <w:sz w:val="24"/>
          <w:szCs w:val="24"/>
        </w:rPr>
        <w:t xml:space="preserve"> (зарегистрировано в Национальном реестре - № 8/20418 от 28.01.2009 г.) &lt;W20920418&gt;;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16 ноября 2009 г. № 135</w:t>
        </w:r>
      </w:hyperlink>
      <w:r>
        <w:rPr>
          <w:rFonts w:ascii="Times New Roman" w:hAnsi="Times New Roman" w:cs="Times New Roman"/>
          <w:color w:val="000000"/>
          <w:sz w:val="24"/>
          <w:szCs w:val="24"/>
        </w:rPr>
        <w:t xml:space="preserve"> (зарегистрировано в Национальном реестре - № 8/21662 от 02.12.2009 г.) &lt;W20921662&gt; - внесены изменения и дополнения, вступившие в силу 10 декабря 2009 г., за исключением изменений и дополнений, которые вступят в силу 1 января 2010 г.;</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16 ноября 2009 г. № 135</w:t>
        </w:r>
      </w:hyperlink>
      <w:r>
        <w:rPr>
          <w:rFonts w:ascii="Times New Roman" w:hAnsi="Times New Roman" w:cs="Times New Roman"/>
          <w:color w:val="000000"/>
          <w:sz w:val="24"/>
          <w:szCs w:val="24"/>
        </w:rPr>
        <w:t xml:space="preserve"> (зарегистрировано в Национальном реестре </w:t>
      </w:r>
      <w:r>
        <w:rPr>
          <w:rFonts w:ascii="Times New Roman" w:hAnsi="Times New Roman" w:cs="Times New Roman"/>
          <w:color w:val="000000"/>
          <w:sz w:val="24"/>
          <w:szCs w:val="24"/>
        </w:rPr>
        <w:lastRenderedPageBreak/>
        <w:t>- № 8/21662 от 02.12.2009 г.) &lt;W20921662&gt; - внесены изменения и дополнения, вступившие в силу 10 декабря 2009 г. и 1 января 2010 г.;</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26 февраля 2010 г. № 29</w:t>
        </w:r>
      </w:hyperlink>
      <w:r>
        <w:rPr>
          <w:rFonts w:ascii="Times New Roman" w:hAnsi="Times New Roman" w:cs="Times New Roman"/>
          <w:color w:val="000000"/>
          <w:sz w:val="24"/>
          <w:szCs w:val="24"/>
        </w:rPr>
        <w:t xml:space="preserve"> (зарегистрировано в Национальном реестре - № 8/22189 от 16.04.2010 г.) &lt;W21022189&gt;;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29 марта 2010 г. № 51</w:t>
        </w:r>
      </w:hyperlink>
      <w:r>
        <w:rPr>
          <w:rFonts w:ascii="Times New Roman" w:hAnsi="Times New Roman" w:cs="Times New Roman"/>
          <w:color w:val="000000"/>
          <w:sz w:val="24"/>
          <w:szCs w:val="24"/>
        </w:rPr>
        <w:t xml:space="preserve"> (зарегистрировано в Национальном реестре - № 8/22353 от 20.05.2010 г.) &lt;W21022353&gt;;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27 февраля 2012 г. № 28</w:t>
        </w:r>
      </w:hyperlink>
      <w:r>
        <w:rPr>
          <w:rFonts w:ascii="Times New Roman" w:hAnsi="Times New Roman" w:cs="Times New Roman"/>
          <w:color w:val="000000"/>
          <w:sz w:val="24"/>
          <w:szCs w:val="24"/>
        </w:rPr>
        <w:t xml:space="preserve"> (зарегистрировано в Национальном реестре - № 8/25099 от 23.03.2012 г.) &lt;W21225099&gt;;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 декабря 2015 г. № 72</w:t>
        </w:r>
      </w:hyperlink>
      <w:r>
        <w:rPr>
          <w:rFonts w:ascii="Times New Roman" w:hAnsi="Times New Roman" w:cs="Times New Roman"/>
          <w:color w:val="000000"/>
          <w:sz w:val="24"/>
          <w:szCs w:val="24"/>
        </w:rPr>
        <w:t xml:space="preserve"> (зарегистрировано в Национальном реестре - № 8/30471 от 22.12.2015 г.) &lt;W21530471&gt;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B1D10" w:rsidRDefault="00EB1D10">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Распространение действия:</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2" w:history="1">
        <w:r>
          <w:rPr>
            <w:rFonts w:ascii="Times New Roman" w:hAnsi="Times New Roman" w:cs="Times New Roman"/>
            <w:color w:val="A5A4FF"/>
            <w:sz w:val="24"/>
            <w:szCs w:val="24"/>
          </w:rPr>
          <w:t>Постановление Министерства труда Республики Беларусь от 30 июня 2000 г. № 92</w:t>
        </w:r>
      </w:hyperlink>
      <w:r>
        <w:rPr>
          <w:rFonts w:ascii="Times New Roman" w:hAnsi="Times New Roman" w:cs="Times New Roman"/>
          <w:color w:val="000000"/>
          <w:sz w:val="24"/>
          <w:szCs w:val="24"/>
        </w:rPr>
        <w:t xml:space="preserve"> (зарегистрировано в Национальном реестре - № 8/3714 от 14.07.2000 г.) &lt;W20003714&gt;;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3" w:history="1">
        <w:r>
          <w:rPr>
            <w:rFonts w:ascii="Times New Roman" w:hAnsi="Times New Roman" w:cs="Times New Roman"/>
            <w:color w:val="A5A4FF"/>
            <w:sz w:val="24"/>
            <w:szCs w:val="24"/>
          </w:rPr>
          <w:t>Постановление Министерства труда Республики Беларусь от 30 июля 2001 г. № 87</w:t>
        </w:r>
      </w:hyperlink>
      <w:r>
        <w:rPr>
          <w:rFonts w:ascii="Times New Roman" w:hAnsi="Times New Roman" w:cs="Times New Roman"/>
          <w:color w:val="000000"/>
          <w:sz w:val="24"/>
          <w:szCs w:val="24"/>
        </w:rPr>
        <w:t xml:space="preserve"> (зарегистрировано в Национальном реестре - № 8/6484 от 08.08.2001 г.) &lt;W20106484&gt;;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4"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14 декабря 2001 г. № 8</w:t>
        </w:r>
      </w:hyperlink>
      <w:r>
        <w:rPr>
          <w:rFonts w:ascii="Times New Roman" w:hAnsi="Times New Roman" w:cs="Times New Roman"/>
          <w:color w:val="000000"/>
          <w:sz w:val="24"/>
          <w:szCs w:val="24"/>
        </w:rPr>
        <w:t xml:space="preserve"> (зарегистрировано в Национальном реестре - № 8/7558 от 21.12.2001 г.) &lt;W20107558&gt;;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5"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21 января 2002 г. № 7</w:t>
        </w:r>
      </w:hyperlink>
      <w:r>
        <w:rPr>
          <w:rFonts w:ascii="Times New Roman" w:hAnsi="Times New Roman" w:cs="Times New Roman"/>
          <w:color w:val="000000"/>
          <w:sz w:val="24"/>
          <w:szCs w:val="24"/>
        </w:rPr>
        <w:t xml:space="preserve"> (зарегистрировано в Национальном реестре - № 8/7730 от 28.01.2002 г.) &lt;W20207730&gt;;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6"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27 января 2005 г. № 4</w:t>
        </w:r>
      </w:hyperlink>
      <w:r>
        <w:rPr>
          <w:rFonts w:ascii="Times New Roman" w:hAnsi="Times New Roman" w:cs="Times New Roman"/>
          <w:color w:val="000000"/>
          <w:sz w:val="24"/>
          <w:szCs w:val="24"/>
        </w:rPr>
        <w:t xml:space="preserve"> (зарегистрировано в Национальном реестре - № 8/12131 от 14.02.2005 г.) &lt;W20512131&gt;;</w:t>
      </w:r>
    </w:p>
    <w:p w:rsidR="00EB1D10" w:rsidRDefault="00EB1D10">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7" w:history="1">
        <w:r>
          <w:rPr>
            <w:rFonts w:ascii="Times New Roman" w:hAnsi="Times New Roman" w:cs="Times New Roman"/>
            <w:color w:val="0000FF"/>
            <w:sz w:val="24"/>
            <w:szCs w:val="24"/>
          </w:rPr>
          <w:t>Постановление Министерства труда и социальной защиты Республики Беларусь от 27 января 2005 г. № 5</w:t>
        </w:r>
      </w:hyperlink>
      <w:r>
        <w:rPr>
          <w:rFonts w:ascii="Times New Roman" w:hAnsi="Times New Roman" w:cs="Times New Roman"/>
          <w:color w:val="000000"/>
          <w:sz w:val="24"/>
          <w:szCs w:val="24"/>
        </w:rPr>
        <w:t xml:space="preserve"> (зарегистрировано в Национальном реестре - № 8/12132 от 14.02.2005 г.) &lt;W20512132&gt;</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Условия оплаты труда, предусмотренные данным постановлением распространяются на работников исполнительных дирекций Белорусского инновационного фонда Государственного комитета по науке и технологиям Республики Беларусь и Фонда информатизации Республики Беларусь Министерства связи и информатизации Республики Беларусь </w:t>
      </w:r>
      <w:hyperlink r:id="rId28" w:history="1">
        <w:r>
          <w:rPr>
            <w:rFonts w:ascii="Times New Roman" w:hAnsi="Times New Roman" w:cs="Times New Roman"/>
            <w:color w:val="0000FF"/>
            <w:sz w:val="24"/>
            <w:szCs w:val="24"/>
          </w:rPr>
          <w:t>постановлением Министерства труда и социальной защиты Республики Беларусь от 27 января 2005 г. № 5 (зарегистрировано в Национальном реестре - № 8/12132 от 14.02.2005 г.)</w:t>
        </w:r>
      </w:hyperlink>
      <w:r>
        <w:rPr>
          <w:rFonts w:ascii="Times New Roman" w:hAnsi="Times New Roman" w:cs="Times New Roman"/>
          <w:color w:val="000000"/>
          <w:sz w:val="24"/>
          <w:szCs w:val="24"/>
        </w:rPr>
        <w:t xml:space="preserve"> </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Условия оплаты труда, предусмотренные данным постановлением распространяются на работников аппарата Национальной Академии наук Беларуси и исполнительной дирекции Белорусского республиканского фонда фундаментальных исследований </w:t>
      </w:r>
      <w:hyperlink r:id="rId29" w:history="1">
        <w:r>
          <w:rPr>
            <w:rFonts w:ascii="Times New Roman" w:hAnsi="Times New Roman" w:cs="Times New Roman"/>
            <w:color w:val="0000FF"/>
            <w:sz w:val="24"/>
            <w:szCs w:val="24"/>
          </w:rPr>
          <w:t xml:space="preserve">постановлением Министерства труда и социальной защиты Республики Беларусь от 27 января 2005 г. № 4 </w:t>
        </w:r>
        <w:r>
          <w:rPr>
            <w:rFonts w:ascii="Times New Roman" w:hAnsi="Times New Roman" w:cs="Times New Roman"/>
            <w:color w:val="0000FF"/>
            <w:sz w:val="24"/>
            <w:szCs w:val="24"/>
          </w:rPr>
          <w:lastRenderedPageBreak/>
          <w:t>(зарегистрировано в Национальном реестре - № 8/12131 от 14.02.2005 г.)</w:t>
        </w:r>
      </w:hyperlink>
      <w:r>
        <w:rPr>
          <w:rFonts w:ascii="Times New Roman" w:hAnsi="Times New Roman" w:cs="Times New Roman"/>
          <w:color w:val="000000"/>
          <w:sz w:val="24"/>
          <w:szCs w:val="24"/>
        </w:rPr>
        <w:t xml:space="preserve"> </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Данное постановление распространяется на работников статистического издательского центра Министерства статистики и анализа Республики Беларусь </w:t>
      </w:r>
      <w:hyperlink r:id="rId30" w:history="1">
        <w:r>
          <w:rPr>
            <w:rFonts w:ascii="Times New Roman" w:hAnsi="Times New Roman" w:cs="Times New Roman"/>
            <w:color w:val="A5A4FF"/>
            <w:sz w:val="24"/>
            <w:szCs w:val="24"/>
          </w:rPr>
          <w:t>постановлением Министерства труда и социальной защиты Республики Беларусь от 21 января 2002 г. № 7 (зарегистрировано в Национальном реестре - № 8/7730 от 28.01.2002 г.)</w:t>
        </w:r>
      </w:hyperlink>
      <w:r>
        <w:rPr>
          <w:rFonts w:ascii="Times New Roman" w:hAnsi="Times New Roman" w:cs="Times New Roman"/>
          <w:color w:val="000000"/>
          <w:sz w:val="24"/>
          <w:szCs w:val="24"/>
        </w:rPr>
        <w:t xml:space="preserve"> </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Данное постановление распространяется на работников органов государственного управления, Государственного таможенного комитета Республики Беларусь и таможен, должностные оклады которых устанавливаются в соответствии с тарифными разрядами и коэффициентами, предусмотренными приложением 46 к Положению об условиях оплаты труда работников органов государственного управления </w:t>
      </w:r>
      <w:hyperlink r:id="rId31" w:history="1">
        <w:r>
          <w:rPr>
            <w:rFonts w:ascii="Times New Roman" w:hAnsi="Times New Roman" w:cs="Times New Roman"/>
            <w:color w:val="A5A4FF"/>
            <w:sz w:val="24"/>
            <w:szCs w:val="24"/>
          </w:rPr>
          <w:t>постановлением Министерства труда и социальной защиты Республики Беларусь от 14 декабря 2001 г. № 8 (зарегистрировано в Национальном реестре - № 8/7558 от 21.12.2001 г.)</w:t>
        </w:r>
      </w:hyperlink>
      <w:r>
        <w:rPr>
          <w:rFonts w:ascii="Times New Roman" w:hAnsi="Times New Roman" w:cs="Times New Roman"/>
          <w:color w:val="000000"/>
          <w:sz w:val="24"/>
          <w:szCs w:val="24"/>
        </w:rPr>
        <w:t xml:space="preserve"> </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Условия оплаты труда, предусмотренные данным постановлением распространяются на работников Академии управления при Президенте Республики Беларусь </w:t>
      </w:r>
      <w:hyperlink r:id="rId32" w:history="1">
        <w:r>
          <w:rPr>
            <w:rFonts w:ascii="Times New Roman" w:hAnsi="Times New Roman" w:cs="Times New Roman"/>
            <w:color w:val="A5A4FF"/>
            <w:sz w:val="24"/>
            <w:szCs w:val="24"/>
          </w:rPr>
          <w:t>постановлением Министерства труда Республики Беларусь от 30 июля 2001 г. № 87 (зарегистрировано в Национальном реестре - № 8/6484 от 08.08.2001 г.)</w:t>
        </w:r>
      </w:hyperlink>
      <w:r>
        <w:rPr>
          <w:rFonts w:ascii="Times New Roman" w:hAnsi="Times New Roman" w:cs="Times New Roman"/>
          <w:color w:val="000000"/>
          <w:sz w:val="24"/>
          <w:szCs w:val="24"/>
        </w:rPr>
        <w:t xml:space="preserve"> </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Данное постановление распространяется на приемных родителей в приемной семье </w:t>
      </w:r>
      <w:hyperlink r:id="rId33" w:history="1">
        <w:r>
          <w:rPr>
            <w:rFonts w:ascii="Times New Roman" w:hAnsi="Times New Roman" w:cs="Times New Roman"/>
            <w:color w:val="A5A4FF"/>
            <w:sz w:val="24"/>
            <w:szCs w:val="24"/>
          </w:rPr>
          <w:t>постановлением Министерства труда Республики Беларусь от 30 июня 2000 г. № 92 (зарегистрировано в Национальном реестре - № 8/3714 от 14.07.2000 г.)</w:t>
        </w:r>
      </w:hyperlink>
      <w:r>
        <w:rPr>
          <w:rFonts w:ascii="Times New Roman" w:hAnsi="Times New Roman" w:cs="Times New Roman"/>
          <w:color w:val="000000"/>
          <w:sz w:val="24"/>
          <w:szCs w:val="24"/>
        </w:rPr>
        <w:t xml:space="preserve"> </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EB1D10" w:rsidRDefault="00EB1D10">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 исполнение </w:t>
      </w:r>
      <w:hyperlink r:id="rId34"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постановления Совета Министров Республики Беларусь от 31 декабря 1999 г. № 2070 «О мерах по совершенствованию условий оплаты труда работников организаций, финансируемых из бюджета» (Национальный реестр правовых актов Республики Беларусь, 2000 г., № 5, 5/2342) Министерство труда Республики Беларусь по согласованию с Министерством финансов Республики Беларусь ПОСТАНОВЛЯЕТ:</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П~1~0CN~|point=1"/>
      <w:bookmarkEnd w:id="0"/>
      <w:r>
        <w:rPr>
          <w:rFonts w:ascii="Times New Roman" w:hAnsi="Times New Roman" w:cs="Times New Roman"/>
          <w:color w:val="000000"/>
          <w:sz w:val="24"/>
          <w:szCs w:val="24"/>
        </w:rPr>
        <w:t xml:space="preserve">1. Утвердить прилагаемое </w:t>
      </w:r>
      <w:hyperlink r:id="rId35"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r>
        <w:rPr>
          <w:rFonts w:ascii="Times New Roman" w:hAnsi="Times New Roman" w:cs="Times New Roman"/>
          <w:color w:val="000000"/>
          <w:sz w:val="24"/>
          <w:szCs w:val="24"/>
        </w:rPr>
        <w:pict>
          <v:shape id="_x0000_i1026"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П~2~0CN~|point=2"/>
      <w:bookmarkEnd w:id="1"/>
      <w:r>
        <w:rPr>
          <w:rFonts w:ascii="Times New Roman" w:hAnsi="Times New Roman" w:cs="Times New Roman"/>
          <w:color w:val="000000"/>
          <w:sz w:val="24"/>
          <w:szCs w:val="24"/>
        </w:rPr>
        <w:t>2. Производить повышение тарифных ставок и окладов, рассчитанных в соответствии с установленной Правительством Республики Беларусь тарифной ставкой первого разряда и коэффициентами Единой тарифной сетки работников Республики Беларусь, за стаж работы по специальности (в отрасли) (за исключением служащих государственного аппарата) в следующих размерах:</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590"/>
        <w:gridCol w:w="5765"/>
      </w:tblGrid>
      <w:tr w:rsidR="00EB1D10">
        <w:tc>
          <w:tcPr>
            <w:tcW w:w="1900" w:type="pct"/>
            <w:tcBorders>
              <w:top w:val="nil"/>
              <w:left w:val="nil"/>
              <w:bottom w:val="nil"/>
              <w:right w:val="nil"/>
            </w:tcBorders>
            <w:vAlign w:val="bottom"/>
          </w:tcPr>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5 лет</w:t>
            </w:r>
          </w:p>
        </w:tc>
        <w:tc>
          <w:tcPr>
            <w:tcW w:w="3050" w:type="pct"/>
            <w:tcBorders>
              <w:top w:val="nil"/>
              <w:left w:val="nil"/>
              <w:bottom w:val="nil"/>
              <w:right w:val="nil"/>
            </w:tcBorders>
            <w:vAlign w:val="bottom"/>
          </w:tcPr>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процентов</w:t>
            </w:r>
          </w:p>
        </w:tc>
      </w:tr>
    </w:tbl>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pict>
          <v:shape id="_x0000_i1027" type="#_x0000_t75" style="width:6pt;height:6pt">
            <v:imagedata r:id="rId4" o:title=""/>
          </v:shape>
        </w:pict>
      </w:r>
    </w:p>
    <w:p w:rsidR="00EB1D10" w:rsidRDefault="00EB1D10">
      <w:pPr>
        <w:widowControl w:val="0"/>
        <w:autoSpaceDE w:val="0"/>
        <w:autoSpaceDN w:val="0"/>
        <w:adjustRightInd w:val="0"/>
        <w:spacing w:after="0" w:line="24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590"/>
        <w:gridCol w:w="5765"/>
      </w:tblGrid>
      <w:tr w:rsidR="00EB1D10">
        <w:tc>
          <w:tcPr>
            <w:tcW w:w="1900" w:type="pct"/>
            <w:tcBorders>
              <w:top w:val="nil"/>
              <w:left w:val="nil"/>
              <w:bottom w:val="nil"/>
              <w:right w:val="nil"/>
            </w:tcBorders>
            <w:vAlign w:val="bottom"/>
          </w:tcPr>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5 до 10 лет</w:t>
            </w:r>
          </w:p>
        </w:tc>
        <w:tc>
          <w:tcPr>
            <w:tcW w:w="3050" w:type="pct"/>
            <w:tcBorders>
              <w:top w:val="nil"/>
              <w:left w:val="nil"/>
              <w:bottom w:val="nil"/>
              <w:right w:val="nil"/>
            </w:tcBorders>
            <w:vAlign w:val="bottom"/>
          </w:tcPr>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процентов</w:t>
            </w:r>
          </w:p>
        </w:tc>
      </w:tr>
      <w:tr w:rsidR="00EB1D10">
        <w:tc>
          <w:tcPr>
            <w:tcW w:w="1900" w:type="pct"/>
            <w:tcBorders>
              <w:top w:val="nil"/>
              <w:left w:val="nil"/>
              <w:bottom w:val="nil"/>
              <w:right w:val="nil"/>
            </w:tcBorders>
            <w:vAlign w:val="bottom"/>
          </w:tcPr>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10 до 15 лет</w:t>
            </w:r>
          </w:p>
        </w:tc>
        <w:tc>
          <w:tcPr>
            <w:tcW w:w="3050" w:type="pct"/>
            <w:tcBorders>
              <w:top w:val="nil"/>
              <w:left w:val="nil"/>
              <w:bottom w:val="nil"/>
              <w:right w:val="nil"/>
            </w:tcBorders>
            <w:vAlign w:val="bottom"/>
          </w:tcPr>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20 процентов</w:t>
            </w:r>
          </w:p>
        </w:tc>
      </w:tr>
      <w:tr w:rsidR="00EB1D10">
        <w:tc>
          <w:tcPr>
            <w:tcW w:w="1900" w:type="pct"/>
            <w:tcBorders>
              <w:top w:val="nil"/>
              <w:left w:val="nil"/>
              <w:bottom w:val="nil"/>
              <w:right w:val="nil"/>
            </w:tcBorders>
            <w:vAlign w:val="bottom"/>
          </w:tcPr>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15 лет и выше</w:t>
            </w:r>
          </w:p>
        </w:tc>
        <w:tc>
          <w:tcPr>
            <w:tcW w:w="3050" w:type="pct"/>
            <w:tcBorders>
              <w:top w:val="nil"/>
              <w:left w:val="nil"/>
              <w:bottom w:val="nil"/>
              <w:right w:val="nil"/>
            </w:tcBorders>
            <w:vAlign w:val="bottom"/>
          </w:tcPr>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30 процентов</w:t>
            </w:r>
          </w:p>
        </w:tc>
      </w:tr>
    </w:tbl>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П~3~0CN~|point=3"/>
      <w:bookmarkEnd w:id="2"/>
      <w:r>
        <w:rPr>
          <w:rFonts w:ascii="Times New Roman" w:hAnsi="Times New Roman" w:cs="Times New Roman"/>
          <w:color w:val="000000"/>
          <w:sz w:val="24"/>
          <w:szCs w:val="24"/>
        </w:rPr>
        <w:t>3. Признать утратившими силу постановления Министерства труда Республики Беларусь:</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36" w:history="1">
        <w:r>
          <w:rPr>
            <w:rFonts w:ascii="Times New Roman" w:hAnsi="Times New Roman" w:cs="Times New Roman"/>
            <w:color w:val="A5A4FF"/>
            <w:sz w:val="24"/>
            <w:szCs w:val="24"/>
          </w:rPr>
          <w:t>от 19 января 1998 г. № 6</w:t>
        </w:r>
      </w:hyperlink>
      <w:r>
        <w:rPr>
          <w:rFonts w:ascii="Times New Roman" w:hAnsi="Times New Roman" w:cs="Times New Roman"/>
          <w:color w:val="000000"/>
          <w:sz w:val="24"/>
          <w:szCs w:val="24"/>
        </w:rPr>
        <w:t xml:space="preserve"> «Об утверждении Положения о порядке исчисления стажа работы по специальности (в отрасли) и повышения тарифных ставок и окладов работников предприятий, учреждений и организаций бюджетной сферы за стаж работы по специальности (в отрасли)» (зарегистрировано в Реестре государственной регистрации 26.01.1998 № 2266/12);</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37" w:history="1">
        <w:r>
          <w:rPr>
            <w:rFonts w:ascii="Times New Roman" w:hAnsi="Times New Roman" w:cs="Times New Roman"/>
            <w:color w:val="A5A4FF"/>
            <w:sz w:val="24"/>
            <w:szCs w:val="24"/>
          </w:rPr>
          <w:t>от 25 августа 1999 г. № 106</w:t>
        </w:r>
      </w:hyperlink>
      <w:r>
        <w:rPr>
          <w:rFonts w:ascii="Times New Roman" w:hAnsi="Times New Roman" w:cs="Times New Roman"/>
          <w:color w:val="000000"/>
          <w:sz w:val="24"/>
          <w:szCs w:val="24"/>
        </w:rPr>
        <w:t xml:space="preserve"> «О внесении изменений и дополнения в приложение к Положению о порядке исчисления стажа работы по специальности (в отрасли) и повышения тарифных ставок и окладов работников предприятий, учреждений бюджетной сферы за стаж работы по специальности (в отрасли), утвержденному постановлением Министерства труда Республики Беларусь от 19 января 1998 г. № 6» (Национальный реестр правовых актов Республики Беларусь, 1999 г., № 69, 8/807).</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B1D10">
        <w:tc>
          <w:tcPr>
            <w:tcW w:w="2500" w:type="pct"/>
            <w:tcBorders>
              <w:top w:val="nil"/>
              <w:left w:val="nil"/>
              <w:bottom w:val="nil"/>
              <w:right w:val="nil"/>
            </w:tcBorders>
            <w:vAlign w:val="bottom"/>
          </w:tcPr>
          <w:p w:rsidR="00EB1D10" w:rsidRDefault="00EB1D10">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EB1D10" w:rsidRDefault="00EB1D10">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И.А.Лях</w:t>
            </w:r>
          </w:p>
        </w:tc>
      </w:tr>
    </w:tbl>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300" w:type="pct"/>
        <w:tblLayout w:type="fixed"/>
        <w:tblCellMar>
          <w:left w:w="0" w:type="dxa"/>
          <w:right w:w="0" w:type="dxa"/>
        </w:tblCellMar>
        <w:tblLook w:val="0000" w:firstRow="0" w:lastRow="0" w:firstColumn="0" w:lastColumn="0" w:noHBand="0" w:noVBand="0"/>
      </w:tblPr>
      <w:tblGrid>
        <w:gridCol w:w="3555"/>
        <w:gridCol w:w="2619"/>
      </w:tblGrid>
      <w:tr w:rsidR="00EB1D10">
        <w:tc>
          <w:tcPr>
            <w:tcW w:w="2850" w:type="pct"/>
            <w:tcBorders>
              <w:top w:val="nil"/>
              <w:left w:val="nil"/>
              <w:bottom w:val="nil"/>
              <w:right w:val="nil"/>
            </w:tcBorders>
          </w:tcPr>
          <w:p w:rsidR="00EB1D10" w:rsidRDefault="00EB1D10">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EB1D10" w:rsidRDefault="00EB1D10">
            <w:pPr>
              <w:widowControl w:val="0"/>
              <w:autoSpaceDE w:val="0"/>
              <w:autoSpaceDN w:val="0"/>
              <w:adjustRightInd w:val="0"/>
              <w:spacing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Министра финансов</w:t>
            </w:r>
            <w:r>
              <w:rPr>
                <w:rFonts w:ascii="Times New Roman" w:hAnsi="Times New Roman" w:cs="Times New Roman"/>
                <w:color w:val="000000"/>
                <w:sz w:val="24"/>
                <w:szCs w:val="24"/>
              </w:rPr>
              <w:br/>
              <w:t>Республики Беларусь</w:t>
            </w:r>
          </w:p>
          <w:p w:rsidR="00EB1D10" w:rsidRDefault="00EB1D10">
            <w:pPr>
              <w:widowControl w:val="0"/>
              <w:autoSpaceDE w:val="0"/>
              <w:autoSpaceDN w:val="0"/>
              <w:adjustRightInd w:val="0"/>
              <w:spacing w:after="0" w:line="24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А.И.Сверж</w:t>
            </w:r>
          </w:p>
          <w:p w:rsidR="00EB1D10" w:rsidRDefault="00EB1D1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11.01.2000</w:t>
            </w:r>
          </w:p>
        </w:tc>
        <w:tc>
          <w:tcPr>
            <w:tcW w:w="2100" w:type="pct"/>
            <w:tcBorders>
              <w:top w:val="nil"/>
              <w:left w:val="nil"/>
              <w:bottom w:val="nil"/>
              <w:right w:val="nil"/>
            </w:tcBorders>
          </w:tcPr>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09"/>
        <w:gridCol w:w="2646"/>
      </w:tblGrid>
      <w:tr w:rsidR="00EB1D10">
        <w:tc>
          <w:tcPr>
            <w:tcW w:w="3550" w:type="pct"/>
            <w:tcBorders>
              <w:top w:val="nil"/>
              <w:left w:val="nil"/>
              <w:bottom w:val="nil"/>
              <w:right w:val="nil"/>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EB1D10" w:rsidRDefault="00EB1D10">
            <w:pPr>
              <w:widowControl w:val="0"/>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УТВЕРЖДЕНО</w:t>
            </w:r>
          </w:p>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12.01.2000 № 4</w:t>
            </w:r>
          </w:p>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редакции постановления</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21.06.2004 № 70)</w:t>
            </w:r>
          </w:p>
        </w:tc>
      </w:tr>
    </w:tbl>
    <w:p w:rsidR="00EB1D10" w:rsidRDefault="00EB1D10">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3" w:name="CA0|ПОЛ~~1CN~|заг_утв_1"/>
      <w:bookmarkEnd w:id="3"/>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r>
        <w:rPr>
          <w:rFonts w:ascii="Times New Roman" w:hAnsi="Times New Roman" w:cs="Times New Roman"/>
          <w:b/>
          <w:color w:val="000000"/>
          <w:sz w:val="24"/>
          <w:szCs w:val="24"/>
        </w:rPr>
        <w:pict>
          <v:shape id="_x0000_i1028"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 w:name="CA0|ПОЛ~~2|П~1~1CN~|point=1"/>
      <w:bookmarkEnd w:id="4"/>
      <w:r>
        <w:rPr>
          <w:rFonts w:ascii="Times New Roman" w:hAnsi="Times New Roman" w:cs="Times New Roman"/>
          <w:color w:val="000000"/>
          <w:sz w:val="24"/>
          <w:szCs w:val="24"/>
        </w:rPr>
        <w:t xml:space="preserve">1. Положение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 (далее </w:t>
      </w:r>
      <w:r>
        <w:rPr>
          <w:rFonts w:ascii="Times New Roman" w:hAnsi="Times New Roman" w:cs="Times New Roman"/>
          <w:color w:val="000000"/>
          <w:sz w:val="24"/>
          <w:szCs w:val="24"/>
        </w:rPr>
        <w:lastRenderedPageBreak/>
        <w:t xml:space="preserve">– Положение) определяет порядок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(далее – бюджетные организации), за указанный стаж в соответствии с </w:t>
      </w:r>
      <w:hyperlink r:id="rId38" w:history="1">
        <w:r>
          <w:rPr>
            <w:rFonts w:ascii="Times New Roman" w:hAnsi="Times New Roman" w:cs="Times New Roman"/>
            <w:color w:val="0000FF"/>
            <w:sz w:val="24"/>
            <w:szCs w:val="24"/>
          </w:rPr>
          <w:t>постановлением Совета Министров Республики Беларусь от 31 декабря 1999 г. № 2070</w:t>
        </w:r>
      </w:hyperlink>
      <w:r>
        <w:rPr>
          <w:rFonts w:ascii="Times New Roman" w:hAnsi="Times New Roman" w:cs="Times New Roman"/>
          <w:color w:val="000000"/>
          <w:sz w:val="24"/>
          <w:szCs w:val="24"/>
        </w:rPr>
        <w:t xml:space="preserve"> «О мерах по совершенствованию условий оплаты труда работников организаций, финансируемых из бюджета» (Национальный реестр правовых актов Республики Беларусь, 2000 г., № 5, 5/2342).</w:t>
      </w:r>
      <w:r>
        <w:rPr>
          <w:rFonts w:ascii="Times New Roman" w:hAnsi="Times New Roman" w:cs="Times New Roman"/>
          <w:color w:val="000000"/>
          <w:sz w:val="24"/>
          <w:szCs w:val="24"/>
        </w:rPr>
        <w:pict>
          <v:shape id="_x0000_i1029"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 w:name="CA0|ПОЛ~~2|П~2~3CN~|point=2"/>
      <w:bookmarkEnd w:id="5"/>
      <w:r>
        <w:rPr>
          <w:rFonts w:ascii="Times New Roman" w:hAnsi="Times New Roman" w:cs="Times New Roman"/>
          <w:color w:val="000000"/>
          <w:sz w:val="24"/>
          <w:szCs w:val="24"/>
        </w:rPr>
        <w:t>2. Положение распространяется на работников бюджетных организаций независимо от отраслевой принадлежности.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ПОЛ~~2|П~3~4CN~|point=3"/>
      <w:bookmarkEnd w:id="6"/>
      <w:r>
        <w:rPr>
          <w:rFonts w:ascii="Times New Roman" w:hAnsi="Times New Roman" w:cs="Times New Roman"/>
          <w:color w:val="000000"/>
          <w:sz w:val="24"/>
          <w:szCs w:val="24"/>
        </w:rPr>
        <w:t xml:space="preserve">3. Дифференцированное повышение тарифных ставок (окладов) за стаж работы по специальности производится специалистам, занимающим должности, предусмотренные перечнем специалистов бюджетных организаций здравоохранения, социальной защиты, образования, науки, физической культуры и спорта, культуры и искусства, радио и телевидения, архивов и архивных учреждений, редакций газет и журналов согласно </w:t>
      </w:r>
      <w:hyperlink r:id="rId39"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(далее – перечень).</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ПОЛ~~2|П~4~5CN~|point=4"/>
      <w:bookmarkEnd w:id="7"/>
      <w:r>
        <w:rPr>
          <w:rFonts w:ascii="Times New Roman" w:hAnsi="Times New Roman" w:cs="Times New Roman"/>
          <w:color w:val="000000"/>
          <w:sz w:val="24"/>
          <w:szCs w:val="24"/>
        </w:rPr>
        <w:t>4. Дифференцированное повышение тарифных ставок (окладов) за стаж работы в отрасли производится руководителям, специалистам, служащим и рабочим бюджетных организаций, должности которых не предусмотрены перечнем, в том числе осуществляющим техническое обслуживание и обеспечивающим деятельность государственных органов.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ПОЛ~~2|П~5~6CN~|point=5"/>
      <w:bookmarkEnd w:id="8"/>
      <w:r>
        <w:rPr>
          <w:rFonts w:ascii="Times New Roman" w:hAnsi="Times New Roman" w:cs="Times New Roman"/>
          <w:color w:val="000000"/>
          <w:sz w:val="24"/>
          <w:szCs w:val="24"/>
        </w:rPr>
        <w:t xml:space="preserve">5. Повышение тарифных ставок (окладов) работникам, указанным в </w:t>
      </w:r>
      <w:hyperlink r:id="rId40"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и </w:t>
      </w:r>
      <w:hyperlink r:id="rId41"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данного Положения, за стаж работы по специальности (в отрасли) производится в следующих размерах: при стаже работы до 5 лет – на 10 процентов, от 5 до 10 лет – на 15, от 10 до 15 лет – на 20 и свыше 15 лет – на 30 процентов.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ПОЛ~~2|П~6~7CN~|point=6"/>
      <w:bookmarkEnd w:id="9"/>
      <w:r>
        <w:rPr>
          <w:rFonts w:ascii="Times New Roman" w:hAnsi="Times New Roman" w:cs="Times New Roman"/>
          <w:color w:val="000000"/>
          <w:sz w:val="24"/>
          <w:szCs w:val="24"/>
        </w:rPr>
        <w:t>6. В стаж работы работников, осуществляющих техническое обслуживание и обеспечивающих деятельность государственных органов, включаются периоды работы на любых должностях в государственных органах и приравненных к ним в соответствии с законодательством государственных организациях, а также иные виды деятельности, включаемые в стаж государственной службы при занятии государственных должностей в случаях, установленных Правительством Республики Беларусь по согласованию с Президентом Республики Беларусь, в том числе на должностях, связанных с техническим обслуживанием и обеспечением деятельности.</w:t>
      </w:r>
      <w:r>
        <w:rPr>
          <w:rFonts w:ascii="Times New Roman" w:hAnsi="Times New Roman" w:cs="Times New Roman"/>
          <w:color w:val="000000"/>
          <w:sz w:val="24"/>
          <w:szCs w:val="24"/>
        </w:rPr>
        <w:pict>
          <v:shape id="_x0000_i1030"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ПОЛ~~2|П~7~9CN~|point=7"/>
      <w:bookmarkEnd w:id="10"/>
      <w:r>
        <w:rPr>
          <w:rFonts w:ascii="Times New Roman" w:hAnsi="Times New Roman" w:cs="Times New Roman"/>
          <w:color w:val="000000"/>
          <w:sz w:val="24"/>
          <w:szCs w:val="24"/>
        </w:rPr>
        <w:t>7. В стаж работы по специальности для повышения тарифных ставок (окладов) включается время работы (службы) специалистов (военнослужащих, лиц начальствующего состава) в бюджетных организациях, на должностях, предусмотренных в перечне, независимо от отраслевой принадлежности бюджетной организации.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ПОЛ~~2|П~8~10CN~|point=8"/>
      <w:bookmarkEnd w:id="11"/>
      <w:r>
        <w:rPr>
          <w:rFonts w:ascii="Times New Roman" w:hAnsi="Times New Roman" w:cs="Times New Roman"/>
          <w:color w:val="000000"/>
          <w:sz w:val="24"/>
          <w:szCs w:val="24"/>
        </w:rPr>
        <w:t>8. В стаж работы по специальности (в отрасли) засчитываются также: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работы на предприятиях, в учреждениях и организациях бывшего СССР специалистов социально-культурных отраслей бюджетной сферы, на должностях, предусмотренных в перечне;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работы на предприятиях, в учреждениях и организациях Республики Беларусь, бывшего СССР, вошедших впоследствии в систему данного министерства или иного государственного органа, работникам, должностные оклады которых повышаются за стаж работы в отрасли;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работы по специальности (профессии или в должности) в международных организациях и учреждениях по направлению государственного органа Республики Беларусь и бывшего СССР;</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работы по данной специальности (в отрасли), на предприятиях, в учреждениях и организациях на территории Российской Федерации;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стаж работы по специальности (в отрасли) включается период работы в Палате </w:t>
      </w:r>
      <w:r>
        <w:rPr>
          <w:rFonts w:ascii="Times New Roman" w:hAnsi="Times New Roman" w:cs="Times New Roman"/>
          <w:color w:val="000000"/>
          <w:sz w:val="24"/>
          <w:szCs w:val="24"/>
        </w:rPr>
        <w:lastRenderedPageBreak/>
        <w:t>представителей и Совете Республики Национального собрания Республики Беларусь, а также работа в качестве депутатов, осуществляющих свои полномочия на профессиональной основе в Советах всех уровней;</w:t>
      </w:r>
      <w:r>
        <w:rPr>
          <w:rFonts w:ascii="Times New Roman" w:hAnsi="Times New Roman" w:cs="Times New Roman"/>
          <w:color w:val="000000"/>
          <w:sz w:val="24"/>
          <w:szCs w:val="24"/>
        </w:rPr>
        <w:pict>
          <v:shape id="_x0000_i1031"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содержания под стражей или отбывания наказания работников, незаконно привлеченных к уголовной ответственности и реабилитированных в установленном порядке, если этому предшествовала работа по специальности (в отрасли);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трудовых и социальных отпусков, предоставляемых в соответствии с законодательством, а также периоды временной нетрудоспособности;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срочная военная служба солдат, матросов, сержантов и старшин, а также служба офицеров по призыву на 2 года, если работник до призыва на военную службу работал по специальности (в отрасли) и не позднее трех месяцев после увольнения с военной службы принят на работу по этой же специальности (в эту же отрасль);</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повышения квалификации либо переподготовки работника с отрывом от производства по направлению нанимателя, если этот работник не позднее трех месяцев после окончания учебы был принят на работу к тому же нанимателю</w:t>
      </w:r>
      <w:r>
        <w:rPr>
          <w:rFonts w:ascii="Times New Roman" w:hAnsi="Times New Roman" w:cs="Times New Roman"/>
          <w:color w:val="000000"/>
          <w:sz w:val="24"/>
          <w:szCs w:val="24"/>
        </w:rPr>
        <w:pict>
          <v:shape id="_x0000_i1032" type="#_x0000_t75" style="width:6pt;height:6pt">
            <v:imagedata r:id="rId4"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33"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ПОЛ~~2|П~9~11CN~|point=9"/>
      <w:bookmarkEnd w:id="12"/>
      <w:r>
        <w:rPr>
          <w:rFonts w:ascii="Times New Roman" w:hAnsi="Times New Roman" w:cs="Times New Roman"/>
          <w:color w:val="000000"/>
          <w:sz w:val="24"/>
          <w:szCs w:val="24"/>
        </w:rPr>
        <w:t>9. В стаж работы в отрасли включается время работы в организациях, находящихся в подчинении отраслевого министерства, иного государственного органа, независимо от занимаемой работником должности (профессии).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ПОЛ~~2|П~10~12CN~|point=10"/>
      <w:bookmarkEnd w:id="13"/>
      <w:r>
        <w:rPr>
          <w:rFonts w:ascii="Times New Roman" w:hAnsi="Times New Roman" w:cs="Times New Roman"/>
          <w:color w:val="000000"/>
          <w:sz w:val="24"/>
          <w:szCs w:val="24"/>
        </w:rPr>
        <w:t>10. При исчислении стажа работы в отрасли работникам централизованных бухгалтерий, созданных при государственных органах, местных исполнительных и распорядительных органах, их управлениях и отделах, а также учреждениях социально-культурных отраслей бюджетной сферы, учитываются периоды работы в организациях данной отрасли и централизованных бухгалтериях независимо от отраслевой принадлежности.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 w:name="CA0|ПОЛ~~2|П~11~13CN~|point=11"/>
      <w:bookmarkEnd w:id="14"/>
      <w:r>
        <w:rPr>
          <w:rFonts w:ascii="Times New Roman" w:hAnsi="Times New Roman" w:cs="Times New Roman"/>
          <w:color w:val="000000"/>
          <w:sz w:val="24"/>
          <w:szCs w:val="24"/>
        </w:rPr>
        <w:t>11. Исчисление стажа работы в отрасли для повышения тарифных ставок (окладов) работников подразделений по техническому надзору за капитальным ремонтом (строительством) и иных организаций при государственных органах, местных исполнительных и распорядительных органах, их управлениях и отделах осуществляется в соответствии с настоящим Положением.</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ПОЛ~~2|П~12~14CN~|point=12"/>
      <w:bookmarkEnd w:id="15"/>
      <w:r>
        <w:rPr>
          <w:rFonts w:ascii="Times New Roman" w:hAnsi="Times New Roman" w:cs="Times New Roman"/>
          <w:color w:val="000000"/>
          <w:sz w:val="24"/>
          <w:szCs w:val="24"/>
        </w:rPr>
        <w:t>12. Исключен.</w:t>
      </w:r>
      <w:r>
        <w:rPr>
          <w:rFonts w:ascii="Times New Roman" w:hAnsi="Times New Roman" w:cs="Times New Roman"/>
          <w:color w:val="000000"/>
          <w:sz w:val="24"/>
          <w:szCs w:val="24"/>
        </w:rPr>
        <w:pict>
          <v:shape id="_x0000_i1034"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ПОЛ~~2|П~13~16CN~|point=13"/>
      <w:bookmarkEnd w:id="16"/>
      <w:r>
        <w:rPr>
          <w:rFonts w:ascii="Times New Roman" w:hAnsi="Times New Roman" w:cs="Times New Roman"/>
          <w:color w:val="000000"/>
          <w:sz w:val="24"/>
          <w:szCs w:val="24"/>
        </w:rPr>
        <w:t>13. При исчислении стажа работы по специальности (в отрасли) в бюджетных организациях, подчиненных отраслевому министерству или иному государственному органу, учитываются периоды работы в соответствующих государственных органах.</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ПОЛ~~2|П~14~17CN~|point=14"/>
      <w:bookmarkEnd w:id="17"/>
      <w:r>
        <w:rPr>
          <w:rFonts w:ascii="Times New Roman" w:hAnsi="Times New Roman" w:cs="Times New Roman"/>
          <w:color w:val="000000"/>
          <w:sz w:val="24"/>
          <w:szCs w:val="24"/>
        </w:rPr>
        <w:t>14. При передаче организации из подчинения одного органа в подчинение отрасли, финансируемой из бюджета, прежний период работы в данной организации учитывается при исчислении стажа работы по специальности (в отрасли).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передаче в установленном порядке структурных подразделений организации в отрасль, финансируемую из бюджета, прежний период работы в структурных подразделениях организации учитывается при исчислении стажа работы по специальности (в отрасли) независимо от оснований прекращения трудовых отношений с работником на момент передачи.</w:t>
      </w:r>
      <w:r>
        <w:rPr>
          <w:rFonts w:ascii="Times New Roman" w:hAnsi="Times New Roman" w:cs="Times New Roman"/>
          <w:color w:val="000000"/>
          <w:sz w:val="24"/>
          <w:szCs w:val="24"/>
        </w:rPr>
        <w:pict>
          <v:shape id="_x0000_i1035"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ПОЛ~~2|П~15~20CN~|point=15"/>
      <w:bookmarkEnd w:id="18"/>
      <w:r>
        <w:rPr>
          <w:rFonts w:ascii="Times New Roman" w:hAnsi="Times New Roman" w:cs="Times New Roman"/>
          <w:color w:val="000000"/>
          <w:sz w:val="24"/>
          <w:szCs w:val="24"/>
        </w:rPr>
        <w:t>15. При передаче в установленном порядке бюджетной организации из одной отрасли бюджетной сферы в другую стаж работы в прежней отрасли для повышения тарифных ставок (окладов) работников учитывается по новому месту работы.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ПОЛ~~2|П~16~21CN~|point=16"/>
      <w:bookmarkEnd w:id="19"/>
      <w:r>
        <w:rPr>
          <w:rFonts w:ascii="Times New Roman" w:hAnsi="Times New Roman" w:cs="Times New Roman"/>
          <w:color w:val="000000"/>
          <w:sz w:val="24"/>
          <w:szCs w:val="24"/>
        </w:rPr>
        <w:t>16. В случае перевода отдельных работников на должности специалистов, предусмотренные перечнем, по решению нанимателя повышение тарифных ставок (окладов) данных работников за стаж работы по специальности может производиться с учетом стажа работы в отрасли исходя из отработанного в ней времени.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ПОЛ~~2|П~17~22CN~|point=17"/>
      <w:bookmarkEnd w:id="20"/>
      <w:r>
        <w:rPr>
          <w:rFonts w:ascii="Times New Roman" w:hAnsi="Times New Roman" w:cs="Times New Roman"/>
          <w:color w:val="000000"/>
          <w:sz w:val="24"/>
          <w:szCs w:val="24"/>
        </w:rPr>
        <w:t xml:space="preserve">17. По решению нанимателя в стаж работы по специальности может быть засчитан период работы в организациях независимо от формы собственности или их структурных подразделениях, характер работы в которых аналогичен работе, выполняемой в бюджетной </w:t>
      </w:r>
      <w:r>
        <w:rPr>
          <w:rFonts w:ascii="Times New Roman" w:hAnsi="Times New Roman" w:cs="Times New Roman"/>
          <w:color w:val="000000"/>
          <w:sz w:val="24"/>
          <w:szCs w:val="24"/>
        </w:rPr>
        <w:lastRenderedPageBreak/>
        <w:t>организации, на должностях, предусмотренных перечнем.</w:t>
      </w:r>
      <w:r>
        <w:rPr>
          <w:rFonts w:ascii="Times New Roman" w:hAnsi="Times New Roman" w:cs="Times New Roman"/>
          <w:color w:val="000000"/>
          <w:sz w:val="24"/>
          <w:szCs w:val="24"/>
        </w:rPr>
        <w:pict>
          <v:shape id="_x0000_i1036"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ПОЛ~~2|П~18~25CN~|point=18"/>
      <w:bookmarkEnd w:id="21"/>
      <w:r>
        <w:rPr>
          <w:rFonts w:ascii="Times New Roman" w:hAnsi="Times New Roman" w:cs="Times New Roman"/>
          <w:color w:val="000000"/>
          <w:sz w:val="24"/>
          <w:szCs w:val="24"/>
        </w:rPr>
        <w:t>18. Особенности исчисления стажа работы по специальности (в отрасли) устанавливаются соответствующими министерствами, иными государственными органами по согласованию с Министерством труда и социальной защиты и Министерством финансов.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ПОЛ~~2|П~19~26CN~|point=19"/>
      <w:bookmarkEnd w:id="22"/>
      <w:r>
        <w:rPr>
          <w:rFonts w:ascii="Times New Roman" w:hAnsi="Times New Roman" w:cs="Times New Roman"/>
          <w:color w:val="000000"/>
          <w:sz w:val="24"/>
          <w:szCs w:val="24"/>
        </w:rPr>
        <w:t>19. Периоды работы, подлежащие зачету в стаж работы по специальности (в отрасли), суммируются независимо от сроков перерыва в работе.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ПОЛ~~2|П~20~27CN~|point=20"/>
      <w:bookmarkEnd w:id="23"/>
      <w:r>
        <w:rPr>
          <w:rFonts w:ascii="Times New Roman" w:hAnsi="Times New Roman" w:cs="Times New Roman"/>
          <w:color w:val="000000"/>
          <w:sz w:val="24"/>
          <w:szCs w:val="24"/>
        </w:rPr>
        <w:t>20. Стаж работы по специальности (в отрасли) исчисляется в годах, месяцах и днях.</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ПОЛ~~2|П~21~28CN~|point=21"/>
      <w:bookmarkEnd w:id="24"/>
      <w:r>
        <w:rPr>
          <w:rFonts w:ascii="Times New Roman" w:hAnsi="Times New Roman" w:cs="Times New Roman"/>
          <w:color w:val="000000"/>
          <w:sz w:val="24"/>
          <w:szCs w:val="24"/>
        </w:rPr>
        <w:t>21. Стаж работы по специальности (в отрасли) подтверждается трудовой книжкой, а при ее отсутствии – в порядке, предусмотренном для подтверждения трудового стажа при назначении пенсии.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ПОЛ~~2|П~22~29CN~|point=22"/>
      <w:bookmarkEnd w:id="25"/>
      <w:r>
        <w:rPr>
          <w:rFonts w:ascii="Times New Roman" w:hAnsi="Times New Roman" w:cs="Times New Roman"/>
          <w:color w:val="000000"/>
          <w:sz w:val="24"/>
          <w:szCs w:val="24"/>
        </w:rPr>
        <w:t>22. Первоначальное повышение тарифных ставок (окладов) за стаж работы по специальности (в отрасли) производится с начала действия трудового договора. Последующие повышения производятся в день перехода работника в следующую стажевую группу.</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A0|ПОЛ~~2|П~23~30CN~|point=23"/>
      <w:bookmarkEnd w:id="26"/>
      <w:r>
        <w:rPr>
          <w:rFonts w:ascii="Times New Roman" w:hAnsi="Times New Roman" w:cs="Times New Roman"/>
          <w:color w:val="000000"/>
          <w:sz w:val="24"/>
          <w:szCs w:val="24"/>
        </w:rPr>
        <w:t>23. Размеры повышений тарифных ставок (окладов) работников за стаж работы по специальности (в отрасли) наряду с другими повышениями суммируются с тарифными ставками (окладами) и образуют ставки (оклады).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ПОЛ~~2|П~24~31CN~|point=24"/>
      <w:bookmarkEnd w:id="27"/>
      <w:r>
        <w:rPr>
          <w:rFonts w:ascii="Times New Roman" w:hAnsi="Times New Roman" w:cs="Times New Roman"/>
          <w:color w:val="000000"/>
          <w:sz w:val="24"/>
          <w:szCs w:val="24"/>
        </w:rPr>
        <w:t>24. При выполнении работы на условиях совместительства по основному месту работы или у другого нанимателя стаж работы по специальности (в отрасли) исчисляется в порядке, установленном настоящим Положением.</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ПОЛ~~2|П~25~32CN~|point=25"/>
      <w:bookmarkEnd w:id="28"/>
      <w:r>
        <w:rPr>
          <w:rFonts w:ascii="Times New Roman" w:hAnsi="Times New Roman" w:cs="Times New Roman"/>
          <w:color w:val="000000"/>
          <w:sz w:val="24"/>
          <w:szCs w:val="24"/>
        </w:rPr>
        <w:t>25. При временном заместительстве повышение тарифной ставки (оклада) в зависимости от стажа работы по специальности (в отрасли) производится по основной должности. При этом замещающему работнику выплачивается разница между его тарифной ставкой (окладом) без учета повышения за стаж работы, надбавок, доплат и других выплат и тарифной ставкой (окладом) замещаемого работника без учета повышения за стаж, надбавок, доплат и других выплат.</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ПОЛ~~2|П~26~33CN~|point=26"/>
      <w:bookmarkEnd w:id="29"/>
      <w:r>
        <w:rPr>
          <w:rFonts w:ascii="Times New Roman" w:hAnsi="Times New Roman" w:cs="Times New Roman"/>
          <w:color w:val="000000"/>
          <w:sz w:val="24"/>
          <w:szCs w:val="24"/>
        </w:rPr>
        <w:t>26. Споры, связанные с определением стажа работы по специальности (в отрасли), рассматриваются в порядке, предусмотренном законодательством.</w:t>
      </w:r>
      <w:r>
        <w:rPr>
          <w:rFonts w:ascii="Times New Roman" w:hAnsi="Times New Roman" w:cs="Times New Roman"/>
          <w:color w:val="000000"/>
          <w:sz w:val="24"/>
          <w:szCs w:val="24"/>
        </w:rPr>
        <w:pict>
          <v:shape id="_x0000_i1037"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20"/>
        <w:gridCol w:w="4535"/>
      </w:tblGrid>
      <w:tr w:rsidR="00EB1D10">
        <w:tc>
          <w:tcPr>
            <w:tcW w:w="2550" w:type="pct"/>
            <w:tcBorders>
              <w:top w:val="nil"/>
              <w:left w:val="nil"/>
              <w:bottom w:val="nil"/>
              <w:right w:val="nil"/>
            </w:tcBorders>
          </w:tcPr>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nil"/>
              <w:left w:val="nil"/>
              <w:bottom w:val="nil"/>
              <w:right w:val="nil"/>
            </w:tcBorders>
          </w:tcPr>
          <w:p w:rsidR="00EB1D10" w:rsidRDefault="00EB1D10">
            <w:pPr>
              <w:widowControl w:val="0"/>
              <w:autoSpaceDE w:val="0"/>
              <w:autoSpaceDN w:val="0"/>
              <w:adjustRightInd w:val="0"/>
              <w:spacing w:after="30" w:line="240" w:lineRule="auto"/>
              <w:rPr>
                <w:rFonts w:ascii="Times New Roman" w:hAnsi="Times New Roman" w:cs="Times New Roman"/>
                <w:color w:val="000000"/>
                <w:sz w:val="24"/>
                <w:szCs w:val="24"/>
              </w:rPr>
            </w:pPr>
            <w:bookmarkStart w:id="30" w:name="CA0|ПОЛ~~1|ПРЛ~~1"/>
            <w:bookmarkEnd w:id="30"/>
            <w:r>
              <w:rPr>
                <w:rFonts w:ascii="Times New Roman" w:hAnsi="Times New Roman" w:cs="Times New Roman"/>
                <w:color w:val="000000"/>
                <w:sz w:val="24"/>
                <w:szCs w:val="24"/>
              </w:rPr>
              <w:t>Приложение</w:t>
            </w:r>
          </w:p>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исчисления</w:t>
            </w:r>
            <w:r>
              <w:rPr>
                <w:rFonts w:ascii="Times New Roman" w:hAnsi="Times New Roman" w:cs="Times New Roman"/>
                <w:color w:val="000000"/>
                <w:sz w:val="24"/>
                <w:szCs w:val="24"/>
              </w:rPr>
              <w:br/>
              <w:t>стажа работы по специальности</w:t>
            </w:r>
            <w:r>
              <w:rPr>
                <w:rFonts w:ascii="Times New Roman" w:hAnsi="Times New Roman" w:cs="Times New Roman"/>
                <w:color w:val="000000"/>
                <w:sz w:val="24"/>
                <w:szCs w:val="24"/>
              </w:rPr>
              <w:br/>
              <w:t>(в отрасли) и повышения тарифных ставок</w:t>
            </w:r>
            <w:r>
              <w:rPr>
                <w:rFonts w:ascii="Times New Roman" w:hAnsi="Times New Roman" w:cs="Times New Roman"/>
                <w:color w:val="000000"/>
                <w:sz w:val="24"/>
                <w:szCs w:val="24"/>
              </w:rPr>
              <w:br/>
              <w:t>(окладов) работников бюджетных организаций</w:t>
            </w:r>
            <w:r>
              <w:rPr>
                <w:rFonts w:ascii="Times New Roman" w:hAnsi="Times New Roman" w:cs="Times New Roman"/>
                <w:color w:val="000000"/>
                <w:sz w:val="24"/>
                <w:szCs w:val="24"/>
              </w:rPr>
              <w:br/>
              <w:t>и иных организаций, получающих субсидии,</w:t>
            </w:r>
            <w:r>
              <w:rPr>
                <w:rFonts w:ascii="Times New Roman" w:hAnsi="Times New Roman" w:cs="Times New Roman"/>
                <w:color w:val="000000"/>
                <w:sz w:val="24"/>
                <w:szCs w:val="24"/>
              </w:rPr>
              <w:br/>
              <w:t>работники которых приравнены по оплате</w:t>
            </w:r>
            <w:r>
              <w:rPr>
                <w:rFonts w:ascii="Times New Roman" w:hAnsi="Times New Roman" w:cs="Times New Roman"/>
                <w:color w:val="000000"/>
                <w:sz w:val="24"/>
                <w:szCs w:val="24"/>
              </w:rPr>
              <w:br/>
              <w:t>труда к работникам бюджетных организаций,</w:t>
            </w:r>
            <w:r>
              <w:rPr>
                <w:rFonts w:ascii="Times New Roman" w:hAnsi="Times New Roman" w:cs="Times New Roman"/>
                <w:color w:val="000000"/>
                <w:sz w:val="24"/>
                <w:szCs w:val="24"/>
              </w:rPr>
              <w:br/>
              <w:t xml:space="preserve">за стаж работы по специальности (в отрасли) </w:t>
            </w:r>
          </w:p>
        </w:tc>
      </w:tr>
    </w:tbl>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38" type="#_x0000_t75" style="width:6pt;height:6pt">
            <v:imagedata r:id="rId4" o:title=""/>
          </v:shape>
        </w:pict>
      </w:r>
    </w:p>
    <w:p w:rsidR="00EB1D10" w:rsidRDefault="00EB1D10">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31" w:name="CA0|ПОЛ~~2|ПРЛ~~2|ПРЧ~~1CN~|прил"/>
      <w:bookmarkEnd w:id="31"/>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специалистов бюджетных организаций здравоохранения, социальной защиты, образования, науки, физической культуры и спорта, культуры и искусства, радио и телевидения, архивов и архивных учреждений, редакций газет и журналов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 w:name="CA0|ПОЛ~~2|ПРЛ~~2|ПРЧ~~1|П~1~35CN~|point"/>
      <w:bookmarkEnd w:id="32"/>
      <w:r>
        <w:rPr>
          <w:rFonts w:ascii="Times New Roman" w:hAnsi="Times New Roman" w:cs="Times New Roman"/>
          <w:color w:val="000000"/>
          <w:sz w:val="24"/>
          <w:szCs w:val="24"/>
        </w:rPr>
        <w:t>1. Здравоохранение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ПОЛ~~2|ПРЛ~~2|ПРЧ~~1|П~1~35|ПП~1.1~1"/>
      <w:bookmarkEnd w:id="33"/>
      <w:r>
        <w:rPr>
          <w:rFonts w:ascii="Times New Roman" w:hAnsi="Times New Roman" w:cs="Times New Roman"/>
          <w:color w:val="000000"/>
          <w:sz w:val="24"/>
          <w:szCs w:val="24"/>
        </w:rPr>
        <w:lastRenderedPageBreak/>
        <w:t>1.1. Медицинские и фармацевтические работники: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Врачи всех наименований, включая руководителей организаций, их заместителей – врачей, руководителей структурных подразделений – врачей, их заместителей – врачей</w:t>
      </w:r>
      <w:r>
        <w:rPr>
          <w:rFonts w:ascii="Times New Roman" w:hAnsi="Times New Roman" w:cs="Times New Roman"/>
          <w:color w:val="000000"/>
          <w:sz w:val="24"/>
          <w:szCs w:val="24"/>
        </w:rPr>
        <w:pict>
          <v:shape id="_x0000_i1039"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Провизоры, включая руководителей организаций, их заместителей – провизоров, руководителей структурных подразделений – провизоров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Средний медицинский персонал всех наименований, включая главных медсестер, руководителей организаций, структурных подразделений из числа среднего медицинского персонала (за исключением медрегистраторов и дезинфекторов, не имеющих медицинского образования)</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Средний фармацевтический персонал всех наименований, включая руководителей организаций, структурных подразделений из числа среднего медицинского персонала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медицинские судебные эксперты – специалисты (всех наименований), включая руководителей организаций, их заместителей – государственных судебно-медицинских экспертов, руководителей структурных подразделений (управлений, отделов, отделений и других)</w:t>
      </w:r>
      <w:r>
        <w:rPr>
          <w:rFonts w:ascii="Times New Roman" w:hAnsi="Times New Roman" w:cs="Times New Roman"/>
          <w:color w:val="000000"/>
          <w:sz w:val="24"/>
          <w:szCs w:val="24"/>
        </w:rPr>
        <w:pict>
          <v:shape id="_x0000_i1040"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ПОЛ~~2|ПРЛ~~2|ПРЧ~~1|П~1~35|ПП~1.2~2"/>
      <w:bookmarkEnd w:id="34"/>
      <w:r>
        <w:rPr>
          <w:rFonts w:ascii="Times New Roman" w:hAnsi="Times New Roman" w:cs="Times New Roman"/>
          <w:color w:val="000000"/>
          <w:sz w:val="24"/>
          <w:szCs w:val="24"/>
        </w:rPr>
        <w:t>1.2. Должности специалистов, приравненные по оплате труда к врачам:</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Биологи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Зоологи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Физики, судебно-медицинские эксперты – физики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Химики, судебно-медицинские эксперты – химики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Физиологи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Энтомологи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Инструкторы-методисты физической реабилитации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Инструкторы по лечебной физкультуре с высшим образованием*</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ПОЛ~~2|ПРЛ~~2|ПРЧ~~1|П~1~35|ПП~1.3~3"/>
      <w:bookmarkEnd w:id="35"/>
      <w:r>
        <w:rPr>
          <w:rFonts w:ascii="Times New Roman" w:hAnsi="Times New Roman" w:cs="Times New Roman"/>
          <w:color w:val="000000"/>
          <w:sz w:val="24"/>
          <w:szCs w:val="24"/>
        </w:rPr>
        <w:t>1.3. Врачебный и средний медицинский персонал системы общества спасания на водах.</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ПОЛ~~2|ПРЛ~~2|ПРЧ~~1|П~1~35|ПП~1.4~4"/>
      <w:bookmarkEnd w:id="36"/>
      <w:r>
        <w:rPr>
          <w:rFonts w:ascii="Times New Roman" w:hAnsi="Times New Roman" w:cs="Times New Roman"/>
          <w:color w:val="000000"/>
          <w:sz w:val="24"/>
          <w:szCs w:val="24"/>
        </w:rPr>
        <w:t>1.4. Логопеды.</w:t>
      </w:r>
    </w:p>
    <w:p w:rsidR="00EB1D10" w:rsidRDefault="00EB1D1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EB1D10" w:rsidRDefault="00EB1D10">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период работы специалистов, принятых на работу в учреждения здравоохранения до 1 мая 1993 г. в порядке, предусмотренном </w:t>
      </w:r>
      <w:hyperlink r:id="rId42" w:history="1">
        <w:r>
          <w:rPr>
            <w:rFonts w:ascii="Times New Roman" w:hAnsi="Times New Roman" w:cs="Times New Roman"/>
            <w:color w:val="A5A4FF"/>
            <w:sz w:val="24"/>
            <w:szCs w:val="24"/>
          </w:rPr>
          <w:t>приказом Министерства здравоохранения Республики Беларусь от 6 апреля 1993 г. № 59</w:t>
        </w:r>
      </w:hyperlink>
      <w:r>
        <w:rPr>
          <w:rFonts w:ascii="Times New Roman" w:hAnsi="Times New Roman" w:cs="Times New Roman"/>
          <w:color w:val="000000"/>
          <w:sz w:val="24"/>
          <w:szCs w:val="24"/>
        </w:rPr>
        <w:t>, приложение 1.</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ПОЛ~~2|ПРЛ~~2|ПРЧ~~1|П~2~36CN~|point"/>
      <w:bookmarkEnd w:id="37"/>
      <w:r>
        <w:rPr>
          <w:rFonts w:ascii="Times New Roman" w:hAnsi="Times New Roman" w:cs="Times New Roman"/>
          <w:color w:val="000000"/>
          <w:sz w:val="24"/>
          <w:szCs w:val="24"/>
        </w:rPr>
        <w:t>2. Социальная защита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(главные врачи), их заместители по основной деятельности: домов-интернатов, территориальных центров, специальных домов для ветеранов, престарелых и инвалидов, реабилитационного центра для детей-инвалидов, дома ночного пребывания лиц без определенного места жительства, специальных учреждений для детей-инвалидов с особенностями психофизического развития</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Заведующие (их заместители по основной деятельности) отделениями: социальной помощи на дому, территориальных центров, реабилитационного центра для детей-инвалидов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Специалисты по социальной работе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Инспекторы по основной деятельности отделений социальной помощи на дому</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Социологи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кружков (секций, студий и др.) отделений дневного пребывания для инвалидов территориальных центров социального обслуживания населения.</w:t>
      </w:r>
      <w:r>
        <w:rPr>
          <w:rFonts w:ascii="Times New Roman" w:hAnsi="Times New Roman" w:cs="Times New Roman"/>
          <w:color w:val="000000"/>
          <w:sz w:val="24"/>
          <w:szCs w:val="24"/>
        </w:rPr>
        <w:pict>
          <v:shape id="_x0000_i1041"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ПОЛ~~2|ПРЛ~~2|ПРЧ~~1|П~3~37CN~|point"/>
      <w:bookmarkEnd w:id="38"/>
      <w:r>
        <w:rPr>
          <w:rFonts w:ascii="Times New Roman" w:hAnsi="Times New Roman" w:cs="Times New Roman"/>
          <w:color w:val="000000"/>
          <w:sz w:val="24"/>
          <w:szCs w:val="24"/>
        </w:rPr>
        <w:t>3. Образование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Педагогические работники и профессорско-преподавательский состав.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3.1.1. Специалисты из числа педагогических работников: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Учителя всех специальностей, в том числе учителя-дефектологи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Педагоги-организаторы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 социальные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Методисты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физического воспитания</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допризывной подготовки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Инструкторы по физкультуре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Музыкальные руководители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Концертмейстеры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Аккомпаниаторы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Вожатые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кружков (клубов по интересам, коллективов, любительских объединений, секций, студий, туристических групп и других)</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Культорганизаторы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Диспетчеры-инструкторы диспетчерского тренажерного центра учреждения образования «Минский государственный высший летно-технический колледж»</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Инструкторы парашютно-десантной подготовки дельтапланерного клуба, аэроклуба ІІІ категории и учреждения образования «Гомельский инженерный институт Министерства по чрезвычайным ситуациям Республики Беларусь»</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Родители-воспитатели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Педагоги-психологи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Инспекторы по охране детства учреждения «Национальный центр усыновления Республики Беларусь»</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Приемные родители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Мастера производственного обучения учреждений образования</w:t>
      </w:r>
      <w:r>
        <w:rPr>
          <w:rFonts w:ascii="Times New Roman" w:hAnsi="Times New Roman" w:cs="Times New Roman"/>
          <w:color w:val="000000"/>
          <w:sz w:val="24"/>
          <w:szCs w:val="24"/>
        </w:rPr>
        <w:pict>
          <v:shape id="_x0000_i1042"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3.1.2. Специалисты из числа профессорско-преподавательского состава: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Доценты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Старшие преподаватели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Ассистенты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Преподаватели-стажеры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3.1.3. Руководители из числа педагогических работников: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(начальники, заведующие) учреждений образования, научно-методических (учебно-методических) учреждений (служб) и методических служб учреждений образования, их заместители по основным видам деятельности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учреждений «Национальный центр усыновления Республики Беларусь» и «Республиканский Дом учащихся и работников учреждений профессионального образования», областного Дома технического и художественного творчества учащейся молодежи, их заместители по основным видам деятельности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 – художественный руководитель государственного учреждения «Национальная школа красоты», его заместитель по основному виду деятельности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Художественный руководитель учреждения образования «Белорусская государственная хореографическая гимназия-колледж»</w:t>
      </w:r>
      <w:r>
        <w:rPr>
          <w:rFonts w:ascii="Times New Roman" w:hAnsi="Times New Roman" w:cs="Times New Roman"/>
          <w:color w:val="000000"/>
          <w:sz w:val="24"/>
          <w:szCs w:val="24"/>
        </w:rPr>
        <w:pict>
          <v:shape id="_x0000_i1043"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художественно-постановочной частью государственного учреждения «Национальная школа красоты»</w:t>
      </w:r>
      <w:r>
        <w:rPr>
          <w:rFonts w:ascii="Times New Roman" w:hAnsi="Times New Roman" w:cs="Times New Roman"/>
          <w:color w:val="000000"/>
          <w:sz w:val="24"/>
          <w:szCs w:val="24"/>
        </w:rPr>
        <w:pict>
          <v:shape id="_x0000_i1044"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Заведующие (руководители) производственной практикой</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структурных подразделений по основным видам деятельности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ПОЛ~~2|ПРЛ~~2|ПРЧ~~1|П~3~37|ПП~3.1~5"/>
      <w:bookmarkEnd w:id="39"/>
      <w:r>
        <w:rPr>
          <w:rFonts w:ascii="Times New Roman" w:hAnsi="Times New Roman" w:cs="Times New Roman"/>
          <w:color w:val="000000"/>
          <w:sz w:val="24"/>
          <w:szCs w:val="24"/>
        </w:rPr>
        <w:t>3.1.4. Руководители из числа профессорско-преподавательского состава: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Ректоры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Проректоры по основным видам деятельности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Деканы, заместители деканов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Заведующие (начальники) кафедрами (кафедр, циклов)</w:t>
      </w:r>
      <w:r>
        <w:rPr>
          <w:rFonts w:ascii="Times New Roman" w:hAnsi="Times New Roman" w:cs="Times New Roman"/>
          <w:color w:val="000000"/>
          <w:sz w:val="24"/>
          <w:szCs w:val="24"/>
        </w:rPr>
        <w:pict>
          <v:shape id="_x0000_i1045"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филиалов и их заместители по основным видам деятельности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ПОЛ~~2|ПРЛ~~2|ПРЧ~~1|П~3~37|ПП~3.2~1"/>
      <w:bookmarkEnd w:id="40"/>
      <w:r>
        <w:rPr>
          <w:rFonts w:ascii="Times New Roman" w:hAnsi="Times New Roman" w:cs="Times New Roman"/>
          <w:color w:val="000000"/>
          <w:sz w:val="24"/>
          <w:szCs w:val="24"/>
        </w:rPr>
        <w:t>3.2. Другие работники: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Ученые секретари высших учебных заведений</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Лаборанты кафедр медицинского профиля высших учебных заведений системы Министерства здравоохранения Республики Беларусь, имеющие высшее или среднее медицинское (фармацевтическое) образование.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ПОЛ~~2|ПРЛ~~2|ПРЧ~~1|П~4~38CN~|point"/>
      <w:bookmarkEnd w:id="41"/>
      <w:r>
        <w:rPr>
          <w:rFonts w:ascii="Times New Roman" w:hAnsi="Times New Roman" w:cs="Times New Roman"/>
          <w:color w:val="000000"/>
          <w:sz w:val="24"/>
          <w:szCs w:val="24"/>
        </w:rPr>
        <w:t>4. Наука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 w:name="CA0|ПОЛ~~2|ПРЛ~~2|ПРЧ~~1|П~4~38|ПП~4.1~1"/>
      <w:bookmarkEnd w:id="42"/>
      <w:r>
        <w:rPr>
          <w:rFonts w:ascii="Times New Roman" w:hAnsi="Times New Roman" w:cs="Times New Roman"/>
          <w:color w:val="000000"/>
          <w:sz w:val="24"/>
          <w:szCs w:val="24"/>
        </w:rPr>
        <w:t>4.1. Должности научных работников: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научные сотрудники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Ведущие научные сотрудники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Старшие научные сотрудники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Научные сотрудники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Младшие научные сотрудники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 w:name="CA0|ПОЛ~~2|ПРЛ~~2|ПРЧ~~1|П~4~38|ПП~4.2~1"/>
      <w:bookmarkEnd w:id="43"/>
      <w:r>
        <w:rPr>
          <w:rFonts w:ascii="Times New Roman" w:hAnsi="Times New Roman" w:cs="Times New Roman"/>
          <w:color w:val="000000"/>
          <w:sz w:val="24"/>
          <w:szCs w:val="24"/>
        </w:rPr>
        <w:t>4.2. Должности руководителей:</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(начальники) научно-исследовательских институтов и их филиалов, их заместители по научной работе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(заведующие, начальники) научно-исследовательских организаций, их заместители по научной работе</w:t>
      </w:r>
      <w:r>
        <w:rPr>
          <w:rFonts w:ascii="Times New Roman" w:hAnsi="Times New Roman" w:cs="Times New Roman"/>
          <w:color w:val="000000"/>
          <w:sz w:val="24"/>
          <w:szCs w:val="24"/>
        </w:rPr>
        <w:pict>
          <v:shape id="_x0000_i1046"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 и его заместитель Белорусского регионального отделения Международного научно-технического центра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Заведующие (начальники) научно-исследовательских отделений, отделов, центров, лабораторий институтов (научно-исследовательских организаций) и их филиалов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Заведующие (начальники) научно-исследовательских отделов (лабораторий, секторов), входящих в состав научно-исследовательских отделений (управлений, отделов, центров, лабораторий) институтов и их филиалов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 научно-исследовательского управления</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Ученые секретари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Президиума Национальной академии наук Беларуси</w:t>
      </w:r>
      <w:r>
        <w:rPr>
          <w:rFonts w:ascii="Times New Roman" w:hAnsi="Times New Roman" w:cs="Times New Roman"/>
          <w:color w:val="000000"/>
          <w:sz w:val="24"/>
          <w:szCs w:val="24"/>
        </w:rPr>
        <w:pict>
          <v:shape id="_x0000_i1047"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заместители Председателя Президиума Национальной академии наук Беларуси (по научной работе)</w:t>
      </w:r>
      <w:r>
        <w:rPr>
          <w:rFonts w:ascii="Times New Roman" w:hAnsi="Times New Roman" w:cs="Times New Roman"/>
          <w:color w:val="000000"/>
          <w:sz w:val="24"/>
          <w:szCs w:val="24"/>
        </w:rPr>
        <w:pict>
          <v:shape id="_x0000_i1048"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Академики-секретари Национальной академии наук Беларуси, их заместители (по научной работе)</w:t>
      </w:r>
      <w:r>
        <w:rPr>
          <w:rFonts w:ascii="Times New Roman" w:hAnsi="Times New Roman" w:cs="Times New Roman"/>
          <w:color w:val="000000"/>
          <w:sz w:val="24"/>
          <w:szCs w:val="24"/>
        </w:rPr>
        <w:pict>
          <v:shape id="_x0000_i1049"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Главный ученый секретарь Национальной академии наук Беларуси и его заместитель</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аппарата Национальной академии наук Беларуси</w:t>
      </w:r>
      <w:r>
        <w:rPr>
          <w:rFonts w:ascii="Times New Roman" w:hAnsi="Times New Roman" w:cs="Times New Roman"/>
          <w:color w:val="000000"/>
          <w:sz w:val="24"/>
          <w:szCs w:val="24"/>
        </w:rPr>
        <w:pict>
          <v:shape id="_x0000_i1050"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Консультанты Президиума Национальной академии наук Беларуси (по научной работе)</w:t>
      </w:r>
      <w:r>
        <w:rPr>
          <w:rFonts w:ascii="Times New Roman" w:hAnsi="Times New Roman" w:cs="Times New Roman"/>
          <w:color w:val="000000"/>
          <w:sz w:val="24"/>
          <w:szCs w:val="24"/>
        </w:rPr>
        <w:pict>
          <v:shape id="_x0000_i1051"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Советники Президиума Национальной академии наук Беларуси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 w:name="CA0|ПОЛ~~2|ПРЛ~~2|ПРЧ~~1|П~4~38|ПП~4.3~1"/>
      <w:bookmarkEnd w:id="44"/>
      <w:r>
        <w:rPr>
          <w:rFonts w:ascii="Times New Roman" w:hAnsi="Times New Roman" w:cs="Times New Roman"/>
          <w:color w:val="000000"/>
          <w:sz w:val="24"/>
          <w:szCs w:val="24"/>
        </w:rPr>
        <w:t>4.3. Лаборанты научно-исследовательских институтов и организаций медицинского профиля, имеющие высшее или среднее медицинское образование.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 w:name="CA0|ПОЛ~~2|ПРЛ~~2|ПРЧ~~1|П~5~39CN~|point"/>
      <w:bookmarkEnd w:id="45"/>
      <w:r>
        <w:rPr>
          <w:rFonts w:ascii="Times New Roman" w:hAnsi="Times New Roman" w:cs="Times New Roman"/>
          <w:color w:val="000000"/>
          <w:sz w:val="24"/>
          <w:szCs w:val="24"/>
        </w:rPr>
        <w:t>5. Физическая культура и спорт</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 w:name="CA0|ПОЛ~~2|ПРЛ~~2|ПРЧ~~1|П~5~39|ПП~5.1~1"/>
      <w:bookmarkEnd w:id="46"/>
      <w:r>
        <w:rPr>
          <w:rFonts w:ascii="Times New Roman" w:hAnsi="Times New Roman" w:cs="Times New Roman"/>
          <w:color w:val="000000"/>
          <w:sz w:val="24"/>
          <w:szCs w:val="24"/>
        </w:rPr>
        <w:t>5.1. Национальные (сборные) команды Республики Беларусь по видам спорта, сборные команды государственных органов и добровольных спортивных обществ, команды мастеров по мотоболу, ледовому спидвею, спидвею по гаревой дорожке и мотокроссу:</w:t>
      </w:r>
      <w:r>
        <w:rPr>
          <w:rFonts w:ascii="Times New Roman" w:hAnsi="Times New Roman" w:cs="Times New Roman"/>
          <w:color w:val="000000"/>
          <w:sz w:val="24"/>
          <w:szCs w:val="24"/>
        </w:rPr>
        <w:pict>
          <v:shape id="_x0000_i1052"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тренеры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Старшие тренеры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Старшие тренеры – начальники команд</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Тренеры всех наименований</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Спортсмены-инструкторы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 w:name="CA0|ПОЛ~~2|ПРЛ~~2|ПРЧ~~1|П~5~39|ПП~5.2~1"/>
      <w:bookmarkEnd w:id="47"/>
      <w:r>
        <w:rPr>
          <w:rFonts w:ascii="Times New Roman" w:hAnsi="Times New Roman" w:cs="Times New Roman"/>
          <w:color w:val="000000"/>
          <w:sz w:val="24"/>
          <w:szCs w:val="24"/>
        </w:rPr>
        <w:t>5.2. Детско-юношеские спортивные (спортивно-технические) школы, специализированные детско-юношеские школы олимпийского резерва, специализированные детско-юношеские спортивно-технические школы, детско-юношеские спортивные школы общей физической подготовки, школы высшего спортивного мастерства, центры олимпийского резерва, средние школы – училища олимпийского резерва, центры олимпийской подготовки</w:t>
      </w:r>
      <w:r>
        <w:rPr>
          <w:rFonts w:ascii="Times New Roman" w:hAnsi="Times New Roman" w:cs="Times New Roman"/>
          <w:color w:val="000000"/>
          <w:sz w:val="24"/>
          <w:szCs w:val="24"/>
        </w:rPr>
        <w:pict>
          <v:shape id="_x0000_i1053"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Генеральный директор Республиканского центра по конному спорту и коневодству</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и их заместители по основным видам деятельности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Заведующие филиалов и их заместители по основной деятельности (по спорту)</w:t>
      </w:r>
      <w:r>
        <w:rPr>
          <w:rFonts w:ascii="Times New Roman" w:hAnsi="Times New Roman" w:cs="Times New Roman"/>
          <w:color w:val="000000"/>
          <w:sz w:val="24"/>
          <w:szCs w:val="24"/>
        </w:rPr>
        <w:pict>
          <v:shape id="_x0000_i1054"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основных отделов (учебно-спортивного, спортивно-методического) центра олимпийской подготовки</w:t>
      </w:r>
      <w:r>
        <w:rPr>
          <w:rFonts w:ascii="Times New Roman" w:hAnsi="Times New Roman" w:cs="Times New Roman"/>
          <w:color w:val="000000"/>
          <w:sz w:val="24"/>
          <w:szCs w:val="24"/>
        </w:rPr>
        <w:pict>
          <v:shape id="_x0000_i1055"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Тренеры – преподаватели по спорту</w:t>
      </w:r>
      <w:r>
        <w:rPr>
          <w:rFonts w:ascii="Times New Roman" w:hAnsi="Times New Roman" w:cs="Times New Roman"/>
          <w:color w:val="000000"/>
          <w:sz w:val="24"/>
          <w:szCs w:val="24"/>
        </w:rPr>
        <w:pict>
          <v:shape id="_x0000_i1056"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Инструкторы-методисты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 w:name="CA0|ПОЛ~~2|ПРЛ~~2|ПРЧ~~1|П~5~39|ПП~5.3~1"/>
      <w:bookmarkEnd w:id="48"/>
      <w:r>
        <w:rPr>
          <w:rFonts w:ascii="Times New Roman" w:hAnsi="Times New Roman" w:cs="Times New Roman"/>
          <w:color w:val="000000"/>
          <w:sz w:val="24"/>
          <w:szCs w:val="24"/>
        </w:rPr>
        <w:t>5.3. Физкультурно-спортивные клубы, центры физкультурно-оздоровительной работы:</w:t>
      </w:r>
      <w:r>
        <w:rPr>
          <w:rFonts w:ascii="Times New Roman" w:hAnsi="Times New Roman" w:cs="Times New Roman"/>
          <w:color w:val="000000"/>
          <w:sz w:val="24"/>
          <w:szCs w:val="24"/>
        </w:rPr>
        <w:pict>
          <v:shape id="_x0000_i1057"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клубов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центров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Заместители председателей (директоров) по основным видам деятельности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Тренеры по спорту</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Инструкторы-методисты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 w:name="CA0|ПОЛ~~2|ПРЛ~~2|ПРЧ~~1|П~5~39|ПП~5.4~2"/>
      <w:bookmarkEnd w:id="49"/>
      <w:r>
        <w:rPr>
          <w:rFonts w:ascii="Times New Roman" w:hAnsi="Times New Roman" w:cs="Times New Roman"/>
          <w:color w:val="000000"/>
          <w:sz w:val="24"/>
          <w:szCs w:val="24"/>
        </w:rPr>
        <w:t>5.4. Спортивные клубы по игровым видам спорта: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клубов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основных отделов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тренеры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команд – старшие тренеры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Тренеры всех наименований</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Спортсмены-инструкторы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Стажеры спортсменов-инструкторов</w:t>
      </w:r>
      <w:r>
        <w:rPr>
          <w:rFonts w:ascii="Times New Roman" w:hAnsi="Times New Roman" w:cs="Times New Roman"/>
          <w:color w:val="000000"/>
          <w:sz w:val="24"/>
          <w:szCs w:val="24"/>
        </w:rPr>
        <w:pict>
          <v:shape id="_x0000_i1058"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 w:name="CA0|ПОЛ~~2|ПРЛ~~2|ПРЧ~~1|П~5~39|ПП~5.5~2"/>
      <w:bookmarkEnd w:id="50"/>
      <w:r>
        <w:rPr>
          <w:rFonts w:ascii="Times New Roman" w:hAnsi="Times New Roman" w:cs="Times New Roman"/>
          <w:color w:val="000000"/>
          <w:sz w:val="24"/>
          <w:szCs w:val="24"/>
        </w:rPr>
        <w:t>5.5. Республиканский учебно-методический центр физического воспитания населения Министерства спорта и туризма Республики Беларусь, Республиканский центр физического воспитания и спорта учащихся и студентов Министерства образования Республики Беларусь, областные учебно-методические центры физического воспитания населения, Минский городской учебно-методический центр физического воспитания населения Министерства спорта и туризма Республики Беларусь, областные и Минский городской центры физического воспитания и спорта учащихся и студентов Министерства образования Республики Беларусь:</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и их заместители по основной деятельности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(заведующие) основных отделов (лабораторий)</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Методисты</w:t>
      </w:r>
      <w:r>
        <w:rPr>
          <w:rFonts w:ascii="Times New Roman" w:hAnsi="Times New Roman" w:cs="Times New Roman"/>
          <w:color w:val="000000"/>
          <w:sz w:val="24"/>
          <w:szCs w:val="24"/>
        </w:rPr>
        <w:pict>
          <v:shape id="_x0000_i1059"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 w:name="CA0|ПОЛ~~2|ПРЛ~~2|ПРЧ~~1|П~5~39|ПП~5.6~2"/>
      <w:bookmarkEnd w:id="51"/>
      <w:r>
        <w:rPr>
          <w:rFonts w:ascii="Times New Roman" w:hAnsi="Times New Roman" w:cs="Times New Roman"/>
          <w:color w:val="000000"/>
          <w:sz w:val="24"/>
          <w:szCs w:val="24"/>
        </w:rPr>
        <w:t>5.6. Тренеры – преподаватели по спорту специализированных по спорту классов учреждения образования «Минское суворовское военное училище»</w:t>
      </w:r>
      <w:r>
        <w:rPr>
          <w:rFonts w:ascii="Times New Roman" w:hAnsi="Times New Roman" w:cs="Times New Roman"/>
          <w:color w:val="000000"/>
          <w:sz w:val="24"/>
          <w:szCs w:val="24"/>
        </w:rPr>
        <w:pict>
          <v:shape id="_x0000_i1060"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 w:name="CA0|ПОЛ~~2|ПРЛ~~2|ПРЧ~~1|П~6~40CN~|point"/>
      <w:bookmarkEnd w:id="52"/>
      <w:r>
        <w:rPr>
          <w:rFonts w:ascii="Times New Roman" w:hAnsi="Times New Roman" w:cs="Times New Roman"/>
          <w:color w:val="000000"/>
          <w:sz w:val="24"/>
          <w:szCs w:val="24"/>
        </w:rPr>
        <w:t>6. Культура и искусство</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Генеральные директора, директора (заведующие), их заместители по основным видам деятельности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Директора-распорядители, директора творческих коллективов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съемочных групп и их заместители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(заведующие) структурных подразделений по основным видам деятельности и их заместители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Заведующие филиалами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Ученые секретари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Художественные руководители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режиссеры, дирижеры, хормейстеры, балетмейстеры, художники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Режиссеры, режиссеры-постановщики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Кинорежиссеры, кинорежиссеры-постановщики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Звукорежиссеры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Дирижеры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Хормейстеры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Балетмейстеры, балетмейстеры-постановщики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Кинооператоры, кинооператоры-постановщики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Телеоператоры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Монтажеры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Звукооператоры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Звукооформители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Музыкальные оформители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Скульпторы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Художники всех наименований и специальностей (специалисты)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Реставраторы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литературно-драматической части, кружков, студий, самодеятельных коллективов, любительских объединений, клубов по интересам, секций, туристических групп и других</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Заведующие: художественно-постановочной частью, музыкальной частью, художественно-режиссерской частью, труппой, передвижной выставкой, реставрационными мастерскими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Ассистенты: режиссера, дирижера, хормейстера, балетмейстера, кинорежиссера, звукорежиссера, звукооператора, звукооформителя, кинооператора, телеоператора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Помощники: художественного руководителя; главного режиссера, режиссера, кинорежиссера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Культорганизаторы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Ведущие дискотеки, распорядители танцевального вечера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Аккомпаниаторы-концертмейстеры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Концертмейстеры: по классу вокала, по классу балета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Репетиторы: по вокалу, по балету, по технике речи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Суфлеры, чтецы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Артисты всех наименований</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библиотекари, библиографы, хранители фондов, редакторы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Библиотекари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Библиографы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Хранители фондов, архивисты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Редакторы всех наименований</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Методисты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Ведущие научные сотрудники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Старшие научные сотрудники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Научные сотрудники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Младшие научные сотрудники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Экскурсоводы, гиды-переводчики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Лекторы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Искусствоведы-контролеры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Эксперты-искусствоведы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Ветеринарные врачи, ветеринарные фельдшеры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Зоотехники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Ихтиологи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 w:name="CA0|ПОЛ~~2|ПРЛ~~2|ПРЧ~~1|П~7~41CN~|point"/>
      <w:bookmarkEnd w:id="53"/>
      <w:r>
        <w:rPr>
          <w:rFonts w:ascii="Times New Roman" w:hAnsi="Times New Roman" w:cs="Times New Roman"/>
          <w:color w:val="000000"/>
          <w:sz w:val="24"/>
          <w:szCs w:val="24"/>
        </w:rPr>
        <w:t>7. Радио и телевидение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 w:name="CA0|ПОЛ~~2|ПРЛ~~2|ПРЧ~~1|П~7~41|ПП~7.1~2"/>
      <w:bookmarkEnd w:id="54"/>
      <w:r>
        <w:rPr>
          <w:rFonts w:ascii="Times New Roman" w:hAnsi="Times New Roman" w:cs="Times New Roman"/>
          <w:color w:val="000000"/>
          <w:sz w:val="24"/>
          <w:szCs w:val="24"/>
        </w:rPr>
        <w:t>7.1. Руководители и специалисты: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Генеральные продюсеры и их заместители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Продюсеры исполнительные и их заместители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Продюсеры телевизионных и радиопрограмм и их заместители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директора (директора) и их заместители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администраторы, редакторы, режиссеры, звукорежиссеры, телеоператоры, художники, художники-дизайнеры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специалисты студии (центра, дирекции, отдела)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съемочных групп и их заместители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(заведующие) по основной деятельности: комплексов (цехов), служб, технической инспекции, отдела, сектора, бюро, лаборатории, участка, мастерской, смены, фонотеки, видеотеки, фильмотеки и их заместители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Заведующие корреспондентскими бюро (пунктами) и их заместители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Ответственные секретари студии (главной редакции, дирекции, творческого объединения, центра)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групп политических обозревателей и комментаторов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Художественные руководители и их помощники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Режиссеры: телевидения, радиовещания</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Кинорежиссеры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Звукорежиссеры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Звукооператоры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Телеоператоры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Кинооператоры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Кинооператоры комбинированных съемок</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Монтажеры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Дизайнеры-графики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Художники всех наименований</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Обозреватели политические (по экономическим вопросам)</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Комментаторы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Звукооформители телерадиовещания</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Музыкальные оформители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Редакторы всех наименований</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Репетиторы по технике речи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Референт</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Выпускающие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Корректоры (специалисты)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Культурологи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Ответственные выпускающие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Корреспонденты, корреспонденты специальные (собственные), фотокорреспонденты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Переводчики всех наименований</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Ведущие программ, дикторы телевидения (радиовещания)</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Контактные инженеры Евровидения (Еврорадио)</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Координаторы: новостей Евровидения (Еврорадио), программ Евровидения (Еврорадио), технические Евровидения (Еврорадио)</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Администраторы телевизионных и радиопередач</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Ассистенты: звукооператора, звукооформителя, звукорежиссера, кинооператора, кинорежиссера, режиссера телевидения (радиовещания), телеоператора, художника по </w:t>
      </w:r>
      <w:r>
        <w:rPr>
          <w:rFonts w:ascii="Times New Roman" w:hAnsi="Times New Roman" w:cs="Times New Roman"/>
          <w:color w:val="000000"/>
          <w:sz w:val="24"/>
          <w:szCs w:val="24"/>
        </w:rPr>
        <w:lastRenderedPageBreak/>
        <w:t>комбинированным съемкам, художника-постановщика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Инженеры: видеомонтажа, по звукозаписи в кинопроизводстве, по испытанию и обработке пленки, по радиовещательному оборудованию, по телевизионному оборудованию, администратор телекоммуникационных систем</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Техники по звукозаписи в кинопроизводстве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Электромеханики средств радио и телевидения</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 w:name="CA0|ПОЛ~~2|ПРЛ~~2|ПРЧ~~1|П~7~41|ПП~7.2~2"/>
      <w:bookmarkEnd w:id="55"/>
      <w:r>
        <w:rPr>
          <w:rFonts w:ascii="Times New Roman" w:hAnsi="Times New Roman" w:cs="Times New Roman"/>
          <w:color w:val="000000"/>
          <w:sz w:val="24"/>
          <w:szCs w:val="24"/>
        </w:rPr>
        <w:t>7.2. Руководители и специалисты музыкальных коллективов радио и телевидения:</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дирижер, режиссер, хормейстер и их ассистенты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Репетиторы: по вокалу, по балету</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балетмейстеры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Дирижеры, режиссеры, редакторы музыкальные, хормейстеры, балетмейстеры, балетмейстеры-постановщики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Ассистенты и помощники: дирижеров, режиссеров, хормейстеров, балетмейстеров, балетмейстеров-постановщиков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Концертмейстеры, концертмейстеры по классу вокала (балета)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Аккомпаниаторы-концертмейстеры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Артисты всех наименований</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ПОЛ~~2|ПРЛ~~2|ПРЧ~~1|П~8~42CN~|point"/>
      <w:bookmarkEnd w:id="56"/>
      <w:r>
        <w:rPr>
          <w:rFonts w:ascii="Times New Roman" w:hAnsi="Times New Roman" w:cs="Times New Roman"/>
          <w:color w:val="000000"/>
          <w:sz w:val="24"/>
          <w:szCs w:val="24"/>
        </w:rPr>
        <w:t>8. Архивы и архивные учреждения</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(заведующие) архивов, филиалов архивов, их заместители по основным видам деятельности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хранители фондов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Хранители фондов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структурных подразделений по основным видам деятельности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архивисты, археографы, палеографы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Архивисты, археографы, палеографы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Заведующие архивохранилищ</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Художники-реставраторы, занятые реставрацией архивных документов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Реставраторы: архивных и библиотечных материалов, фильмокопий, фильмовых материалов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(мастера, заведующие) цехов, участков, мастерских, лабораторий реставрации документов</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Ведущие научные сотрудники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Старшие научные сотрудники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Научные сотрудники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Младшие научные сотрудники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ПОЛ~~2|ПРЛ~~2|ПРЧ~~1|П~9~43CN~|point"/>
      <w:bookmarkEnd w:id="57"/>
      <w:r>
        <w:rPr>
          <w:rFonts w:ascii="Times New Roman" w:hAnsi="Times New Roman" w:cs="Times New Roman"/>
          <w:color w:val="000000"/>
          <w:sz w:val="24"/>
          <w:szCs w:val="24"/>
        </w:rPr>
        <w:t>9. Редакции газет и журналов, редакционно-издательские учреждения, государственное учреждение «Военное информационное агентство Вооруженных Сил Республики Беларусь «Ваяр»</w:t>
      </w:r>
      <w:r>
        <w:rPr>
          <w:rFonts w:ascii="Times New Roman" w:hAnsi="Times New Roman" w:cs="Times New Roman"/>
          <w:color w:val="000000"/>
          <w:sz w:val="24"/>
          <w:szCs w:val="24"/>
        </w:rPr>
        <w:pict>
          <v:shape id="_x0000_i1061"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Директора и их заместители по основной деятельности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Главные редакторы (редакторы)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Заместители главного редактора (редактора)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Ответственные секретари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Редакторы отдела – члены редколлегии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Обозреватели редакции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Редакторы отдела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Заведующие отделами по основным направлениям деятельности, их заместители</w:t>
      </w:r>
      <w:r>
        <w:rPr>
          <w:rFonts w:ascii="Times New Roman" w:hAnsi="Times New Roman" w:cs="Times New Roman"/>
          <w:color w:val="000000"/>
          <w:sz w:val="24"/>
          <w:szCs w:val="24"/>
        </w:rPr>
        <w:pict>
          <v:shape id="_x0000_i1062"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Заведующие (начальники) группами по основным направлениям деятельности</w:t>
      </w:r>
      <w:r>
        <w:rPr>
          <w:rFonts w:ascii="Times New Roman" w:hAnsi="Times New Roman" w:cs="Times New Roman"/>
          <w:color w:val="000000"/>
          <w:sz w:val="24"/>
          <w:szCs w:val="24"/>
        </w:rPr>
        <w:pict>
          <v:shape id="_x0000_i1063"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Корреспонденты специальные (собственные)</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Фотокорреспонденты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Обозреватели</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Редакторы всех наименований</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Корректоры (специалисты)</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ПОЛ~~2|ПРЛ~~2|ПРЧ~~1|П~10~46CN~|poin"/>
      <w:bookmarkEnd w:id="58"/>
      <w:r>
        <w:rPr>
          <w:rFonts w:ascii="Times New Roman" w:hAnsi="Times New Roman" w:cs="Times New Roman"/>
          <w:color w:val="000000"/>
          <w:sz w:val="24"/>
          <w:szCs w:val="24"/>
        </w:rPr>
        <w:t xml:space="preserve">10. Соотнесение применяемых в настоящем перечне наименований отраслей (организаций) с основными видами осуществляемой ими экономической деятельности в соответствии с </w:t>
      </w:r>
      <w:hyperlink r:id="rId43" w:history="1">
        <w:r>
          <w:rPr>
            <w:rFonts w:ascii="Times New Roman" w:hAnsi="Times New Roman" w:cs="Times New Roman"/>
            <w:color w:val="0000FF"/>
            <w:sz w:val="24"/>
            <w:szCs w:val="24"/>
          </w:rPr>
          <w:t>общегосударственным классификатором</w:t>
        </w:r>
      </w:hyperlink>
      <w:r>
        <w:rPr>
          <w:rFonts w:ascii="Times New Roman" w:hAnsi="Times New Roman" w:cs="Times New Roman"/>
          <w:color w:val="000000"/>
          <w:sz w:val="24"/>
          <w:szCs w:val="24"/>
        </w:rPr>
        <w:t xml:space="preserve"> Республики Беларусь ОКРБ 005-2011 «Виды экономической деятельности» (далее – ОКЭД), утвержденным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(далее – ОКЭД), осуществляется согласно таблице к настоящему приложению.</w:t>
      </w:r>
      <w:r>
        <w:rPr>
          <w:rFonts w:ascii="Times New Roman" w:hAnsi="Times New Roman" w:cs="Times New Roman"/>
          <w:color w:val="000000"/>
          <w:sz w:val="24"/>
          <w:szCs w:val="24"/>
        </w:rPr>
        <w:pict>
          <v:shape id="_x0000_i1064" type="#_x0000_t75" style="width:6pt;height:6pt">
            <v:imagedata r:id="rId4" o:title=""/>
          </v:shape>
        </w:pic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B1D10" w:rsidRDefault="00EB1D10">
      <w:pPr>
        <w:widowControl w:val="0"/>
        <w:autoSpaceDE w:val="0"/>
        <w:autoSpaceDN w:val="0"/>
        <w:adjustRightInd w:val="0"/>
        <w:spacing w:after="0" w:line="240" w:lineRule="auto"/>
        <w:jc w:val="right"/>
        <w:rPr>
          <w:rFonts w:ascii="Times New Roman" w:hAnsi="Times New Roman" w:cs="Times New Roman"/>
          <w:color w:val="000000"/>
          <w:sz w:val="24"/>
          <w:szCs w:val="24"/>
        </w:rPr>
      </w:pPr>
      <w:bookmarkStart w:id="59" w:name="CA0|ПОЛ~~1|ПРЛ~~2|ТБЛ~~1"/>
      <w:bookmarkEnd w:id="59"/>
      <w:r>
        <w:rPr>
          <w:rFonts w:ascii="Times New Roman" w:hAnsi="Times New Roman" w:cs="Times New Roman"/>
          <w:color w:val="000000"/>
          <w:sz w:val="24"/>
          <w:szCs w:val="24"/>
        </w:rPr>
        <w:t>Таблица</w:t>
      </w:r>
    </w:p>
    <w:p w:rsidR="00EB1D10" w:rsidRDefault="00EB1D1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B1D10" w:rsidRDefault="00EB1D10">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Соотнесение наименований отраслей (организаций) с основными видами экономической деятельности в соответствии с ОКЭД</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2830"/>
        <w:gridCol w:w="1793"/>
        <w:gridCol w:w="4716"/>
      </w:tblGrid>
      <w:tr w:rsidR="00EB1D10">
        <w:trPr>
          <w:trHeight w:val="240"/>
        </w:trPr>
        <w:tc>
          <w:tcPr>
            <w:tcW w:w="1500" w:type="pct"/>
            <w:tcBorders>
              <w:top w:val="single" w:sz="6" w:space="0" w:color="000000"/>
              <w:left w:val="single" w:sz="6" w:space="0" w:color="000000"/>
              <w:bottom w:val="single" w:sz="6" w:space="0" w:color="000000"/>
              <w:right w:val="single" w:sz="6" w:space="0" w:color="000000"/>
            </w:tcBorders>
            <w:vAlign w:val="center"/>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отраслей (организаций)</w:t>
            </w:r>
          </w:p>
        </w:tc>
        <w:tc>
          <w:tcPr>
            <w:tcW w:w="950" w:type="pct"/>
            <w:tcBorders>
              <w:top w:val="single" w:sz="6" w:space="0" w:color="000000"/>
              <w:left w:val="single" w:sz="6" w:space="0" w:color="000000"/>
              <w:bottom w:val="single" w:sz="6" w:space="0" w:color="000000"/>
              <w:right w:val="single" w:sz="6" w:space="0" w:color="000000"/>
            </w:tcBorders>
            <w:vAlign w:val="center"/>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раздела (группы, класса, подкласса) ОКЭД</w:t>
            </w:r>
          </w:p>
        </w:tc>
        <w:tc>
          <w:tcPr>
            <w:tcW w:w="2500" w:type="pct"/>
            <w:tcBorders>
              <w:top w:val="single" w:sz="6" w:space="0" w:color="000000"/>
              <w:left w:val="single" w:sz="6" w:space="0" w:color="000000"/>
              <w:bottom w:val="single" w:sz="6" w:space="0" w:color="000000"/>
              <w:right w:val="single" w:sz="6" w:space="0" w:color="000000"/>
            </w:tcBorders>
            <w:vAlign w:val="center"/>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видов экономической деятельности (их группировок)</w:t>
            </w:r>
          </w:p>
        </w:tc>
      </w:tr>
      <w:tr w:rsidR="00EB1D10">
        <w:tblPrEx>
          <w:tblCellSpacing w:w="-8" w:type="nil"/>
        </w:tblPrEx>
        <w:trPr>
          <w:tblCellSpacing w:w="-8" w:type="nil"/>
        </w:trPr>
        <w:tc>
          <w:tcPr>
            <w:tcW w:w="1500" w:type="pct"/>
            <w:tcBorders>
              <w:top w:val="single" w:sz="6" w:space="0" w:color="000000"/>
              <w:left w:val="single" w:sz="6" w:space="0" w:color="000000"/>
              <w:bottom w:val="single" w:sz="6" w:space="0" w:color="000000"/>
              <w:right w:val="single" w:sz="6" w:space="0" w:color="000000"/>
            </w:tcBorders>
            <w:vAlign w:val="center"/>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50" w:type="pct"/>
            <w:tcBorders>
              <w:top w:val="single" w:sz="6" w:space="0" w:color="000000"/>
              <w:left w:val="single" w:sz="6" w:space="0" w:color="000000"/>
              <w:bottom w:val="single" w:sz="6" w:space="0" w:color="000000"/>
              <w:right w:val="single" w:sz="6" w:space="0" w:color="000000"/>
            </w:tcBorders>
            <w:vAlign w:val="center"/>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00" w:type="pct"/>
            <w:tcBorders>
              <w:top w:val="single" w:sz="6" w:space="0" w:color="000000"/>
              <w:left w:val="single" w:sz="6" w:space="0" w:color="000000"/>
              <w:bottom w:val="single" w:sz="6" w:space="0" w:color="000000"/>
              <w:right w:val="single" w:sz="6" w:space="0" w:color="000000"/>
            </w:tcBorders>
            <w:vAlign w:val="center"/>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EB1D10">
        <w:tblPrEx>
          <w:tblCellSpacing w:w="-8" w:type="nil"/>
        </w:tblPrEx>
        <w:trPr>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Здравоохранение</w:t>
            </w: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Здравоохранение</w:t>
            </w:r>
          </w:p>
        </w:tc>
      </w:tr>
      <w:tr w:rsidR="00EB1D10">
        <w:tblPrEx>
          <w:tblCellSpacing w:w="-8" w:type="nil"/>
        </w:tblPrEx>
        <w:trPr>
          <w:tblCellSpacing w:w="-8" w:type="nil"/>
        </w:trPr>
        <w:tc>
          <w:tcPr>
            <w:tcW w:w="1500" w:type="pct"/>
            <w:vMerge w:val="restar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Социальная защита</w:t>
            </w: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социальных услуг с обеспечением проживания</w:t>
            </w:r>
          </w:p>
        </w:tc>
      </w:tr>
      <w:tr w:rsidR="00EB1D10">
        <w:tblPrEx>
          <w:tblCellSpacing w:w="-8" w:type="nil"/>
        </w:tblPrEx>
        <w:trPr>
          <w:tblCellSpacing w:w="-8" w:type="nil"/>
        </w:trPr>
        <w:tc>
          <w:tcPr>
            <w:tcW w:w="7830" w:type="dxa"/>
            <w:vMerge/>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социальных услуг без обеспечения проживания</w:t>
            </w:r>
          </w:p>
        </w:tc>
      </w:tr>
      <w:tr w:rsidR="00EB1D10">
        <w:tblPrEx>
          <w:tblCellSpacing w:w="-8" w:type="nil"/>
        </w:tblPrEx>
        <w:trPr>
          <w:tblCellSpacing w:w="-8" w:type="nil"/>
        </w:trPr>
        <w:tc>
          <w:tcPr>
            <w:tcW w:w="7830" w:type="dxa"/>
            <w:vMerge/>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55200</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жилья на выходные дни и прочие периоды краткосрочного проживания</w:t>
            </w:r>
          </w:p>
        </w:tc>
      </w:tr>
      <w:tr w:rsidR="00EB1D10">
        <w:tblPrEx>
          <w:tblCellSpacing w:w="-8" w:type="nil"/>
        </w:tblPrEx>
        <w:trPr>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Образование</w:t>
            </w: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Образование</w:t>
            </w:r>
          </w:p>
        </w:tc>
      </w:tr>
      <w:tr w:rsidR="00EB1D10">
        <w:tblPrEx>
          <w:tblCellSpacing w:w="-8" w:type="nil"/>
        </w:tblPrEx>
        <w:trPr>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Наука</w:t>
            </w: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Научные исследования и разработки</w:t>
            </w:r>
          </w:p>
        </w:tc>
      </w:tr>
      <w:tr w:rsidR="00EB1D10">
        <w:tblPrEx>
          <w:tblCellSpacing w:w="-8" w:type="nil"/>
        </w:tblPrEx>
        <w:trPr>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и спорт</w:t>
            </w: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931</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в области физической культуры и спорта</w:t>
            </w:r>
          </w:p>
        </w:tc>
      </w:tr>
      <w:tr w:rsidR="00EB1D10">
        <w:tblPrEx>
          <w:tblCellSpacing w:w="-8" w:type="nil"/>
        </w:tblPrEx>
        <w:trPr>
          <w:tblCellSpacing w:w="-8" w:type="nil"/>
        </w:trPr>
        <w:tc>
          <w:tcPr>
            <w:tcW w:w="1500" w:type="pct"/>
            <w:vMerge w:val="restar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Культура и искусство</w:t>
            </w: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5913</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по распространению кино-, видеофильмов и телевизионных программ</w:t>
            </w:r>
          </w:p>
        </w:tc>
      </w:tr>
      <w:tr w:rsidR="00EB1D10">
        <w:tblPrEx>
          <w:tblCellSpacing w:w="-8" w:type="nil"/>
        </w:tblPrEx>
        <w:trPr>
          <w:tblCellSpacing w:w="-8" w:type="nil"/>
        </w:trPr>
        <w:tc>
          <w:tcPr>
            <w:tcW w:w="7830" w:type="dxa"/>
            <w:vMerge/>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Творческая деятельность и развлечения</w:t>
            </w:r>
          </w:p>
        </w:tc>
      </w:tr>
      <w:tr w:rsidR="00EB1D10">
        <w:tblPrEx>
          <w:tblCellSpacing w:w="-8" w:type="nil"/>
        </w:tblPrEx>
        <w:trPr>
          <w:tblCellSpacing w:w="-8" w:type="nil"/>
        </w:trPr>
        <w:tc>
          <w:tcPr>
            <w:tcW w:w="7830" w:type="dxa"/>
            <w:vMerge/>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r>
              <w:rPr>
                <w:rFonts w:ascii="Times New Roman" w:hAnsi="Times New Roman" w:cs="Times New Roman"/>
                <w:color w:val="000000"/>
                <w:sz w:val="24"/>
                <w:szCs w:val="24"/>
              </w:rPr>
              <w:br/>
              <w:t>(кроме 91012)</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библиотек, архивов, музеев и прочая деятельность в области культуры</w:t>
            </w:r>
          </w:p>
        </w:tc>
      </w:tr>
      <w:tr w:rsidR="00EB1D10">
        <w:tblPrEx>
          <w:tblCellSpacing w:w="-8" w:type="nil"/>
        </w:tblPrEx>
        <w:trPr>
          <w:tblCellSpacing w:w="-8" w:type="nil"/>
        </w:trPr>
        <w:tc>
          <w:tcPr>
            <w:tcW w:w="7830" w:type="dxa"/>
            <w:vMerge/>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932</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по организации отдыха и развлечений</w:t>
            </w:r>
          </w:p>
        </w:tc>
      </w:tr>
      <w:tr w:rsidR="00EB1D10">
        <w:tblPrEx>
          <w:tblCellSpacing w:w="-8" w:type="nil"/>
        </w:tblPrEx>
        <w:trPr>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Радио и телевидение</w:t>
            </w: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по созданию программ. Радио- и телевещание</w:t>
            </w:r>
          </w:p>
        </w:tc>
      </w:tr>
      <w:tr w:rsidR="00EB1D10">
        <w:tblPrEx>
          <w:tblCellSpacing w:w="-8" w:type="nil"/>
        </w:tblPrEx>
        <w:trPr>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Архивы и архивные учреждения </w:t>
            </w: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91012</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архивов</w:t>
            </w:r>
          </w:p>
        </w:tc>
      </w:tr>
      <w:tr w:rsidR="00EB1D10">
        <w:tblPrEx>
          <w:tblCellSpacing w:w="-8" w:type="nil"/>
        </w:tblPrEx>
        <w:trPr>
          <w:tblCellSpacing w:w="-8" w:type="nil"/>
        </w:trPr>
        <w:tc>
          <w:tcPr>
            <w:tcW w:w="1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Редакции газет и журналов, редакционно-издательские учреждения</w:t>
            </w:r>
          </w:p>
        </w:tc>
        <w:tc>
          <w:tcPr>
            <w:tcW w:w="95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581</w:t>
            </w:r>
          </w:p>
        </w:tc>
        <w:tc>
          <w:tcPr>
            <w:tcW w:w="2500" w:type="pct"/>
            <w:tcBorders>
              <w:top w:val="single" w:sz="6" w:space="0" w:color="000000"/>
              <w:left w:val="single" w:sz="6" w:space="0" w:color="000000"/>
              <w:bottom w:val="single" w:sz="6" w:space="0" w:color="000000"/>
              <w:right w:val="single" w:sz="6" w:space="0" w:color="000000"/>
            </w:tcBorders>
          </w:tcPr>
          <w:p w:rsidR="00EB1D10" w:rsidRDefault="00EB1D1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Издание книг, периодических публикаций и другие виды издательской деятельности</w:t>
            </w:r>
          </w:p>
        </w:tc>
      </w:tr>
    </w:tbl>
    <w:p w:rsidR="00EB1D10" w:rsidRDefault="00EB1D10">
      <w:pPr>
        <w:widowControl w:val="0"/>
        <w:autoSpaceDE w:val="0"/>
        <w:autoSpaceDN w:val="0"/>
        <w:adjustRightInd w:val="0"/>
        <w:spacing w:after="0" w:line="240" w:lineRule="auto"/>
        <w:ind w:left="15"/>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65" type="#_x0000_t75" style="width:6pt;height:6pt">
            <v:imagedata r:id="rId4" o:title=""/>
          </v:shape>
        </w:pict>
      </w:r>
    </w:p>
    <w:p w:rsidR="005B5E3C" w:rsidRPr="00EB1D10" w:rsidRDefault="00EB1D10" w:rsidP="00EB1D10">
      <w:bookmarkStart w:id="60" w:name="_GoBack"/>
      <w:bookmarkEnd w:id="60"/>
    </w:p>
    <w:sectPr w:rsidR="005B5E3C" w:rsidRPr="00EB1D10" w:rsidSect="00B3121D">
      <w:headerReference w:type="default" r:id="rId44"/>
      <w:footerReference w:type="default" r:id="rI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EB1D10"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12.07.2016</w:t>
          </w:r>
        </w:p>
      </w:tc>
      <w:tc>
        <w:tcPr>
          <w:tcW w:w="1381" w:type="pct"/>
        </w:tcPr>
        <w:p w:rsidR="00D96E53" w:rsidRPr="00D96E53" w:rsidRDefault="00EB1D10"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EB1D10"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15</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15</w:t>
          </w:r>
          <w:r w:rsidRPr="00D96E53">
            <w:rPr>
              <w:rFonts w:ascii="Times New Roman" w:hAnsi="Times New Roman" w:cs="Times New Roman"/>
              <w:sz w:val="14"/>
              <w:szCs w:val="14"/>
            </w:rPr>
            <w:fldChar w:fldCharType="end"/>
          </w:r>
        </w:p>
      </w:tc>
    </w:tr>
  </w:tbl>
  <w:p w:rsidR="009E3A2F" w:rsidRPr="00C52F8F" w:rsidRDefault="00EB1D10"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1B" w:rsidRDefault="00EB1D10"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EB1D10"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7"/>
      <w:gridCol w:w="1514"/>
    </w:tblGrid>
    <w:tr w:rsidR="00B84B94" w:rsidTr="009F1F6F">
      <w:tc>
        <w:tcPr>
          <w:tcW w:w="7788" w:type="dxa"/>
        </w:tcPr>
        <w:p w:rsidR="00B84B94" w:rsidRPr="003441B7" w:rsidRDefault="00EB1D10"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Постановление от 12.01.2000 № 4 «Об утверждении Положения о порядке исчисления стажа работы по ..»</w:t>
          </w:r>
        </w:p>
      </w:tc>
      <w:tc>
        <w:tcPr>
          <w:tcW w:w="1536" w:type="dxa"/>
        </w:tcPr>
        <w:p w:rsidR="00B84B94" w:rsidRDefault="00EB1D10"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19.07.2016</w:t>
          </w:r>
        </w:p>
      </w:tc>
    </w:tr>
  </w:tbl>
  <w:p w:rsidR="00B84B94" w:rsidRPr="001E221B" w:rsidRDefault="00EB1D10"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10"/>
    <w:rsid w:val="00345329"/>
    <w:rsid w:val="00EB1D10"/>
    <w:rsid w:val="00EB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297DA-DAED-48DA-B3C8-91893866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W20411242" TargetMode="External"/><Relationship Id="rId13" Type="http://schemas.openxmlformats.org/officeDocument/2006/relationships/hyperlink" Target="NCPI#G#W20613861" TargetMode="External"/><Relationship Id="rId18" Type="http://schemas.openxmlformats.org/officeDocument/2006/relationships/hyperlink" Target="NCPI#G#W21022189" TargetMode="External"/><Relationship Id="rId26" Type="http://schemas.openxmlformats.org/officeDocument/2006/relationships/hyperlink" Target="NCPI#G#W20512131" TargetMode="External"/><Relationship Id="rId39" Type="http://schemas.openxmlformats.org/officeDocument/2006/relationships/hyperlink" Target="NCPI#L#&#1055;&#1088;&#1080;&#1083;" TargetMode="External"/><Relationship Id="rId3" Type="http://schemas.openxmlformats.org/officeDocument/2006/relationships/webSettings" Target="webSettings.xml"/><Relationship Id="rId21" Type="http://schemas.openxmlformats.org/officeDocument/2006/relationships/hyperlink" Target="NCPI#G#W21530471" TargetMode="External"/><Relationship Id="rId34" Type="http://schemas.openxmlformats.org/officeDocument/2006/relationships/hyperlink" Target="NCPI#G#C29902070#&amp;Point=2" TargetMode="External"/><Relationship Id="rId42" Type="http://schemas.openxmlformats.org/officeDocument/2006/relationships/hyperlink" Target="NCPI#G#w60106647" TargetMode="External"/><Relationship Id="rId47" Type="http://schemas.openxmlformats.org/officeDocument/2006/relationships/theme" Target="theme/theme1.xml"/><Relationship Id="rId7" Type="http://schemas.openxmlformats.org/officeDocument/2006/relationships/hyperlink" Target="NCPI#G#W20310165" TargetMode="External"/><Relationship Id="rId12" Type="http://schemas.openxmlformats.org/officeDocument/2006/relationships/hyperlink" Target="NCPI#G#W20512978" TargetMode="External"/><Relationship Id="rId17" Type="http://schemas.openxmlformats.org/officeDocument/2006/relationships/hyperlink" Target="NCPI#G#W20921662" TargetMode="External"/><Relationship Id="rId25" Type="http://schemas.openxmlformats.org/officeDocument/2006/relationships/hyperlink" Target="NCPI#G#W20207730" TargetMode="External"/><Relationship Id="rId33" Type="http://schemas.openxmlformats.org/officeDocument/2006/relationships/hyperlink" Target="NCPI#G#W20003714" TargetMode="External"/><Relationship Id="rId38" Type="http://schemas.openxmlformats.org/officeDocument/2006/relationships/hyperlink" Target="NCPI#G#C29902070"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NCPI#G#W20921662" TargetMode="External"/><Relationship Id="rId20" Type="http://schemas.openxmlformats.org/officeDocument/2006/relationships/hyperlink" Target="NCPI#G#W21225099" TargetMode="External"/><Relationship Id="rId29" Type="http://schemas.openxmlformats.org/officeDocument/2006/relationships/hyperlink" Target="NCPI#G#W20512131" TargetMode="External"/><Relationship Id="rId41" Type="http://schemas.openxmlformats.org/officeDocument/2006/relationships/hyperlink" Target="NCPI#L#&#1047;&#1072;&#1075;_&#1059;&#1090;&#1074;_1&amp;Point=4" TargetMode="External"/><Relationship Id="rId1" Type="http://schemas.openxmlformats.org/officeDocument/2006/relationships/styles" Target="styles.xml"/><Relationship Id="rId6" Type="http://schemas.openxmlformats.org/officeDocument/2006/relationships/hyperlink" Target="NCPI#G#W20106374" TargetMode="External"/><Relationship Id="rId11" Type="http://schemas.openxmlformats.org/officeDocument/2006/relationships/hyperlink" Target="NCPI#G#W20512655" TargetMode="External"/><Relationship Id="rId24" Type="http://schemas.openxmlformats.org/officeDocument/2006/relationships/hyperlink" Target="NCPI#G#W20107558" TargetMode="External"/><Relationship Id="rId32" Type="http://schemas.openxmlformats.org/officeDocument/2006/relationships/hyperlink" Target="NCPI#G#W20106484" TargetMode="External"/><Relationship Id="rId37" Type="http://schemas.openxmlformats.org/officeDocument/2006/relationships/hyperlink" Target="NCPI#G#w29900826" TargetMode="External"/><Relationship Id="rId40" Type="http://schemas.openxmlformats.org/officeDocument/2006/relationships/hyperlink" Target="NCPI#L#&#1047;&#1072;&#1075;_&#1059;&#1090;&#1074;_1&amp;Point=3" TargetMode="External"/><Relationship Id="rId45" Type="http://schemas.openxmlformats.org/officeDocument/2006/relationships/footer" Target="footer1.xml"/><Relationship Id="rId5" Type="http://schemas.openxmlformats.org/officeDocument/2006/relationships/hyperlink" Target="NCPI#G#W20105478" TargetMode="External"/><Relationship Id="rId15" Type="http://schemas.openxmlformats.org/officeDocument/2006/relationships/hyperlink" Target="NCPI#G#W20920418" TargetMode="External"/><Relationship Id="rId23" Type="http://schemas.openxmlformats.org/officeDocument/2006/relationships/hyperlink" Target="NCPI#G#W20106484" TargetMode="External"/><Relationship Id="rId28" Type="http://schemas.openxmlformats.org/officeDocument/2006/relationships/hyperlink" Target="NCPI#G#W20512132" TargetMode="External"/><Relationship Id="rId36" Type="http://schemas.openxmlformats.org/officeDocument/2006/relationships/hyperlink" Target="NCPI#G#w29802266" TargetMode="External"/><Relationship Id="rId10" Type="http://schemas.openxmlformats.org/officeDocument/2006/relationships/hyperlink" Target="NCPI#G#W20511951" TargetMode="External"/><Relationship Id="rId19" Type="http://schemas.openxmlformats.org/officeDocument/2006/relationships/hyperlink" Target="NCPI#G#W21022353" TargetMode="External"/><Relationship Id="rId31" Type="http://schemas.openxmlformats.org/officeDocument/2006/relationships/hyperlink" Target="NCPI#G#W20107558" TargetMode="External"/><Relationship Id="rId44" Type="http://schemas.openxmlformats.org/officeDocument/2006/relationships/header" Target="header1.xml"/><Relationship Id="rId4" Type="http://schemas.openxmlformats.org/officeDocument/2006/relationships/image" Target="media/image1.wmf"/><Relationship Id="rId9" Type="http://schemas.openxmlformats.org/officeDocument/2006/relationships/hyperlink" Target="NCPI#G#W20411601" TargetMode="External"/><Relationship Id="rId14" Type="http://schemas.openxmlformats.org/officeDocument/2006/relationships/hyperlink" Target="NCPI#G#W20615589" TargetMode="External"/><Relationship Id="rId22" Type="http://schemas.openxmlformats.org/officeDocument/2006/relationships/hyperlink" Target="NCPI#G#W20003714" TargetMode="External"/><Relationship Id="rId27" Type="http://schemas.openxmlformats.org/officeDocument/2006/relationships/hyperlink" Target="NCPI#G#W20512132" TargetMode="External"/><Relationship Id="rId30" Type="http://schemas.openxmlformats.org/officeDocument/2006/relationships/hyperlink" Target="NCPI#G#W20207730" TargetMode="External"/><Relationship Id="rId35" Type="http://schemas.openxmlformats.org/officeDocument/2006/relationships/hyperlink" Target="NCPI#L#&#1047;&#1072;&#1075;_&#1059;&#1090;&#1074;_1" TargetMode="External"/><Relationship Id="rId43" Type="http://schemas.openxmlformats.org/officeDocument/2006/relationships/hyperlink" Target="NCPI#G#W21224941p#&#1054;&#1041;&#1065;&#1045;&#1043;&#1054;&#1057;&#1059;&#1044;&#1040;&#1056;&#1057;&#1058;&#1042;&#1045;&#1053;&#1053;&#1067;&#1049;_&#1050;&#1051;&#1040;&#1057;&#1057;&#1048;&#1060;&#1048;&#1050;&#1040;&#1058;&#1054;&#1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5815</Words>
  <Characters>33150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cp:revision>
  <dcterms:created xsi:type="dcterms:W3CDTF">2016-07-19T13:27:00Z</dcterms:created>
  <dcterms:modified xsi:type="dcterms:W3CDTF">2016-07-19T13:27:00Z</dcterms:modified>
</cp:coreProperties>
</file>